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62" w:rsidRPr="004E5B6F" w:rsidRDefault="00706B62" w:rsidP="00706B62">
      <w:pPr>
        <w:pStyle w:val="Nagwek1"/>
        <w:rPr>
          <w:rFonts w:ascii="Times New Roman" w:hAnsi="Times New Roman" w:cs="Times New Roman"/>
          <w:lang w:val="pl-PL"/>
        </w:rPr>
      </w:pPr>
      <w:r w:rsidRPr="004E5B6F">
        <w:rPr>
          <w:rFonts w:ascii="Times New Roman" w:hAnsi="Times New Roman" w:cs="Times New Roman"/>
          <w:lang w:val="pl-PL"/>
        </w:rPr>
        <w:t>Streszczenie rozprawy</w:t>
      </w:r>
    </w:p>
    <w:p w:rsidR="00706B62" w:rsidRPr="000F7A7D" w:rsidRDefault="00706B62" w:rsidP="00706B62"/>
    <w:p w:rsidR="00706B62" w:rsidRPr="00C825C2" w:rsidRDefault="00706B62" w:rsidP="00706B62">
      <w:pPr>
        <w:autoSpaceDE w:val="0"/>
        <w:autoSpaceDN w:val="0"/>
        <w:adjustRightInd w:val="0"/>
        <w:spacing w:line="360" w:lineRule="auto"/>
        <w:ind w:firstLine="708"/>
        <w:rPr>
          <w:szCs w:val="24"/>
        </w:rPr>
      </w:pPr>
      <w:r w:rsidRPr="00C825C2">
        <w:t xml:space="preserve">Istotę niniejszej rozprawy stanowią badania dotyczące </w:t>
      </w:r>
      <w:r w:rsidRPr="00C825C2">
        <w:rPr>
          <w:rStyle w:val="tlid-translation"/>
        </w:rPr>
        <w:t xml:space="preserve">dehydratacji izopropanolu przeprowadzone z </w:t>
      </w:r>
      <w:proofErr w:type="gramStart"/>
      <w:r w:rsidRPr="00C825C2">
        <w:rPr>
          <w:rStyle w:val="tlid-translation"/>
        </w:rPr>
        <w:t>wykorzystaniem jako</w:t>
      </w:r>
      <w:proofErr w:type="gramEnd"/>
      <w:r w:rsidRPr="00C825C2">
        <w:rPr>
          <w:rStyle w:val="tlid-translation"/>
        </w:rPr>
        <w:t xml:space="preserve"> </w:t>
      </w:r>
      <w:r w:rsidRPr="00C825C2">
        <w:t>k</w:t>
      </w:r>
      <w:r w:rsidRPr="00C825C2">
        <w:rPr>
          <w:rStyle w:val="tlid-translation"/>
        </w:rPr>
        <w:t xml:space="preserve">atalizatorów heteropolikwasów typu Keggina </w:t>
      </w:r>
      <w:r w:rsidRPr="00C825C2">
        <w:rPr>
          <w:szCs w:val="24"/>
        </w:rPr>
        <w:t>H</w:t>
      </w:r>
      <w:r w:rsidRPr="00C825C2">
        <w:rPr>
          <w:szCs w:val="24"/>
          <w:vertAlign w:val="subscript"/>
        </w:rPr>
        <w:t>3</w:t>
      </w:r>
      <w:r w:rsidRPr="00C825C2">
        <w:rPr>
          <w:szCs w:val="24"/>
        </w:rPr>
        <w:t>PW</w:t>
      </w:r>
      <w:r w:rsidRPr="00C825C2">
        <w:rPr>
          <w:szCs w:val="24"/>
          <w:vertAlign w:val="subscript"/>
        </w:rPr>
        <w:t>12</w:t>
      </w:r>
      <w:r w:rsidRPr="00C825C2">
        <w:rPr>
          <w:szCs w:val="24"/>
        </w:rPr>
        <w:t>O</w:t>
      </w:r>
      <w:r w:rsidRPr="00C825C2">
        <w:rPr>
          <w:szCs w:val="24"/>
          <w:vertAlign w:val="subscript"/>
        </w:rPr>
        <w:t>40</w:t>
      </w:r>
      <w:r w:rsidRPr="00C825C2">
        <w:rPr>
          <w:rStyle w:val="tlid-translation"/>
        </w:rPr>
        <w:t xml:space="preserve"> (HPW) i Wells-Dawsona </w:t>
      </w:r>
      <w:r w:rsidRPr="00C825C2">
        <w:rPr>
          <w:szCs w:val="24"/>
        </w:rPr>
        <w:t>H</w:t>
      </w:r>
      <w:r w:rsidRPr="00C825C2">
        <w:rPr>
          <w:szCs w:val="24"/>
          <w:vertAlign w:val="subscript"/>
        </w:rPr>
        <w:t>6</w:t>
      </w:r>
      <w:r w:rsidRPr="00C825C2">
        <w:rPr>
          <w:szCs w:val="24"/>
        </w:rPr>
        <w:t>P</w:t>
      </w:r>
      <w:r w:rsidRPr="00C825C2">
        <w:rPr>
          <w:szCs w:val="24"/>
          <w:vertAlign w:val="subscript"/>
        </w:rPr>
        <w:t>2</w:t>
      </w:r>
      <w:r w:rsidRPr="00C825C2">
        <w:rPr>
          <w:szCs w:val="24"/>
        </w:rPr>
        <w:t>W</w:t>
      </w:r>
      <w:r w:rsidRPr="00C825C2">
        <w:rPr>
          <w:szCs w:val="24"/>
          <w:vertAlign w:val="subscript"/>
        </w:rPr>
        <w:t>18</w:t>
      </w:r>
      <w:r w:rsidRPr="00C825C2">
        <w:rPr>
          <w:szCs w:val="24"/>
        </w:rPr>
        <w:t>O</w:t>
      </w:r>
      <w:r w:rsidRPr="00C825C2">
        <w:rPr>
          <w:szCs w:val="24"/>
          <w:vertAlign w:val="subscript"/>
        </w:rPr>
        <w:t>62</w:t>
      </w:r>
      <w:r w:rsidRPr="00C825C2">
        <w:rPr>
          <w:rStyle w:val="tlid-translation"/>
        </w:rPr>
        <w:t xml:space="preserve"> (HP2W) oraz tych heteropolikwasów osadzonych na nośnikach.</w:t>
      </w:r>
      <w:r w:rsidRPr="00C825C2">
        <w:rPr>
          <w:szCs w:val="24"/>
        </w:rPr>
        <w:t xml:space="preserve"> Kinetyka jak i mechanizmu tej reakcji z udziałem katalizatorów typu heteropolikwas-nośnik są tematem nielicznych doniesień literaturowych, </w:t>
      </w:r>
      <w:r w:rsidRPr="00C825C2">
        <w:rPr>
          <w:szCs w:val="24"/>
        </w:rPr>
        <w:br/>
        <w:t>w przeciwieństwie do znacznej liczby badań dotyczących dehydratacji metanolu i etanolu na katalizatorach zawierających heteropolikwasy.</w:t>
      </w:r>
    </w:p>
    <w:p w:rsidR="00706B62" w:rsidRPr="00C825C2" w:rsidRDefault="00706B62" w:rsidP="00706B62">
      <w:pPr>
        <w:spacing w:line="360" w:lineRule="auto"/>
        <w:ind w:firstLine="708"/>
      </w:pPr>
      <w:r w:rsidRPr="00C825C2">
        <w:t>Początkowa część pracy koncentruje się na niektórych aspektach strukturalnych stałych katalizatorów w odniesieniu do ich aktywności katalitycznej w odwodnieniu izopropanolu. Analizowane aspekty obejmują określenie wpływu:</w:t>
      </w:r>
    </w:p>
    <w:p w:rsidR="00706B62" w:rsidRPr="00C825C2" w:rsidRDefault="00706B62" w:rsidP="00706B62">
      <w:pPr>
        <w:tabs>
          <w:tab w:val="left" w:pos="1134"/>
        </w:tabs>
        <w:spacing w:line="360" w:lineRule="auto"/>
        <w:ind w:left="709" w:firstLine="0"/>
      </w:pPr>
      <w:r w:rsidRPr="00C825C2">
        <w:t xml:space="preserve">1) </w:t>
      </w:r>
      <w:r w:rsidRPr="00C825C2">
        <w:tab/>
        <w:t>rodzaju i zawartości heteropolikwasu w katalizatorze nośnikowym,</w:t>
      </w:r>
    </w:p>
    <w:p w:rsidR="00706B62" w:rsidRPr="00C825C2" w:rsidRDefault="00706B62" w:rsidP="00706B62">
      <w:pPr>
        <w:tabs>
          <w:tab w:val="left" w:pos="1134"/>
        </w:tabs>
        <w:spacing w:line="360" w:lineRule="auto"/>
        <w:ind w:left="709" w:firstLine="0"/>
      </w:pPr>
      <w:r w:rsidRPr="00C825C2">
        <w:t xml:space="preserve">2) </w:t>
      </w:r>
      <w:r w:rsidRPr="00C825C2">
        <w:tab/>
        <w:t>rodzaju nośnika i sposobu jego syntezy,</w:t>
      </w:r>
    </w:p>
    <w:p w:rsidR="00706B62" w:rsidRPr="00C825C2" w:rsidRDefault="00706B62" w:rsidP="00706B62">
      <w:pPr>
        <w:tabs>
          <w:tab w:val="left" w:pos="1134"/>
        </w:tabs>
        <w:spacing w:line="360" w:lineRule="auto"/>
        <w:ind w:left="709" w:firstLine="0"/>
      </w:pPr>
      <w:r w:rsidRPr="00C825C2">
        <w:t xml:space="preserve">3) rodzaju metody nanoszenia heteropolikwasu na nośnik na aktywność </w:t>
      </w:r>
      <w:r w:rsidRPr="00C825C2">
        <w:tab/>
        <w:t xml:space="preserve">katalityczną. </w:t>
      </w:r>
    </w:p>
    <w:p w:rsidR="00706B62" w:rsidRPr="00C825C2" w:rsidRDefault="00706B62" w:rsidP="00706B62">
      <w:pPr>
        <w:tabs>
          <w:tab w:val="left" w:pos="709"/>
        </w:tabs>
        <w:spacing w:line="360" w:lineRule="auto"/>
        <w:ind w:firstLine="0"/>
        <w:rPr>
          <w:rStyle w:val="tlid-translation"/>
        </w:rPr>
      </w:pPr>
      <w:r w:rsidRPr="00C825C2">
        <w:tab/>
        <w:t xml:space="preserve">Kolejna część pracy dotyczy aspektów kinetycznych, w szczególności </w:t>
      </w:r>
      <w:r w:rsidRPr="00C825C2">
        <w:rPr>
          <w:rFonts w:cs="Times New Roman"/>
          <w:szCs w:val="24"/>
        </w:rPr>
        <w:t>sformułowana równań kinetycznych</w:t>
      </w:r>
      <w:r w:rsidRPr="00C825C2">
        <w:rPr>
          <w:rFonts w:eastAsia="CIDFont+F4" w:cs="Times New Roman"/>
          <w:szCs w:val="24"/>
        </w:rPr>
        <w:t xml:space="preserve"> szybkości dehydratacji izopropanolu. W końcowym etapie badań, przy użyciu spektrometru IR, określono</w:t>
      </w:r>
      <w:r w:rsidRPr="00C825C2">
        <w:rPr>
          <w:rFonts w:cs="Times New Roman"/>
          <w:szCs w:val="24"/>
        </w:rPr>
        <w:t xml:space="preserve"> prawdopodobny mechanizmu tej reakcji.</w:t>
      </w:r>
    </w:p>
    <w:p w:rsidR="00706B62" w:rsidRPr="00C825C2" w:rsidRDefault="00706B62" w:rsidP="00706B62">
      <w:pPr>
        <w:spacing w:line="360" w:lineRule="auto"/>
        <w:ind w:firstLine="708"/>
        <w:rPr>
          <w:rStyle w:val="tlid-translation"/>
        </w:rPr>
      </w:pPr>
      <w:r w:rsidRPr="00C825C2">
        <w:rPr>
          <w:rStyle w:val="tlid-translation"/>
        </w:rPr>
        <w:t>Katalizatory dwuskładnikowe typu heteropolikwas-nośnik przygotowano metodą mokrej impregnacji i metodą hydrotermalną, przy użyciu komercyjnych nośników: SiO</w:t>
      </w:r>
      <w:r w:rsidRPr="00C825C2">
        <w:rPr>
          <w:rStyle w:val="tlid-translation"/>
          <w:vertAlign w:val="subscript"/>
        </w:rPr>
        <w:t>2</w:t>
      </w:r>
      <w:r w:rsidRPr="00C825C2">
        <w:rPr>
          <w:rStyle w:val="tlid-translation"/>
        </w:rPr>
        <w:t>, TiO</w:t>
      </w:r>
      <w:r w:rsidRPr="00C825C2">
        <w:rPr>
          <w:rStyle w:val="tlid-translation"/>
          <w:vertAlign w:val="subscript"/>
        </w:rPr>
        <w:t>2</w:t>
      </w:r>
      <w:r w:rsidRPr="00C825C2">
        <w:rPr>
          <w:rStyle w:val="tlid-translation"/>
        </w:rPr>
        <w:t>, ZrO</w:t>
      </w:r>
      <w:r w:rsidRPr="00C825C2">
        <w:rPr>
          <w:rStyle w:val="tlid-translation"/>
          <w:vertAlign w:val="subscript"/>
        </w:rPr>
        <w:t>2</w:t>
      </w:r>
      <w:r w:rsidRPr="00C825C2">
        <w:rPr>
          <w:rStyle w:val="tlid-translation"/>
        </w:rPr>
        <w:t>, wielościennych nanorurek węglowych (CNTs) oraz ZrO</w:t>
      </w:r>
      <w:r w:rsidRPr="00C825C2">
        <w:rPr>
          <w:rStyle w:val="tlid-translation"/>
          <w:vertAlign w:val="subscript"/>
        </w:rPr>
        <w:t xml:space="preserve">2 </w:t>
      </w:r>
      <w:r w:rsidRPr="00C825C2">
        <w:rPr>
          <w:rStyle w:val="tlid-translation"/>
        </w:rPr>
        <w:t xml:space="preserve">otrzymany metodą hydrotermalną w naszym laboratorium. </w:t>
      </w:r>
      <w:r w:rsidRPr="00C825C2">
        <w:t xml:space="preserve">W niniejszej rozprawie po raz pierwszy w reakcji konwersji izopropanolu </w:t>
      </w:r>
      <w:proofErr w:type="gramStart"/>
      <w:r w:rsidRPr="00C825C2">
        <w:t>zastosowano jako</w:t>
      </w:r>
      <w:proofErr w:type="gramEnd"/>
      <w:r w:rsidRPr="00C825C2">
        <w:t xml:space="preserve"> katalizator układ heteropolikwas-CNTs. Zastosowane katalizatory różniły się zawartością fazy aktywnej, w postaci pół-monowarstwowego i monowarstwowego pokrycia nośnika heteropolikwasem.</w:t>
      </w:r>
      <w:r w:rsidRPr="00C825C2">
        <w:rPr>
          <w:rStyle w:val="tlid-translation"/>
        </w:rPr>
        <w:t xml:space="preserve"> </w:t>
      </w:r>
    </w:p>
    <w:p w:rsidR="00706B62" w:rsidRPr="00C825C2" w:rsidRDefault="00706B62" w:rsidP="00706B62">
      <w:pPr>
        <w:spacing w:line="360" w:lineRule="auto"/>
        <w:ind w:firstLine="708"/>
      </w:pPr>
      <w:r w:rsidRPr="00C825C2">
        <w:rPr>
          <w:rStyle w:val="tlid-translation"/>
        </w:rPr>
        <w:t xml:space="preserve">Badania fizykochemiczne zsyntetyzowanych preparatów wykonano przy użyciu dyfrakcji promieniowania rentgenowskiego, skaningowej mikroskopii elektronowej </w:t>
      </w:r>
      <w:r w:rsidRPr="00C825C2">
        <w:rPr>
          <w:rStyle w:val="tlid-translation"/>
        </w:rPr>
        <w:br/>
        <w:t>w połączeniu z mikroanalizą EDS, pomiarów niskotemperaturowej adsorpcji N</w:t>
      </w:r>
      <w:r w:rsidRPr="00C825C2">
        <w:rPr>
          <w:rStyle w:val="tlid-translation"/>
          <w:vertAlign w:val="subscript"/>
        </w:rPr>
        <w:t>2</w:t>
      </w:r>
      <w:r w:rsidRPr="00C825C2">
        <w:rPr>
          <w:rStyle w:val="tlid-translation"/>
        </w:rPr>
        <w:t xml:space="preserve"> </w:t>
      </w:r>
      <w:r w:rsidRPr="00C825C2">
        <w:rPr>
          <w:rStyle w:val="tlid-translation"/>
        </w:rPr>
        <w:br/>
        <w:t xml:space="preserve">i spektroskopii w podczerwieni, zaś katalizatory nośnikowe na bazie nanorurek węglowych dodatkowo przebadano stosując spektroskopię Ramana. Katalityczną dehydratację izopropanolu badano w układzie gaz-ciało stałe, stosując przepływowy reaktor katalityczny. Produktami reakcji dehydratacji izopropanolu był propen i eter </w:t>
      </w:r>
      <w:r w:rsidRPr="00C825C2">
        <w:rPr>
          <w:rStyle w:val="tlid-translation"/>
        </w:rPr>
        <w:lastRenderedPageBreak/>
        <w:t xml:space="preserve">diizopropylowy, nie zaobserwowano natomiast powstawania acetonu. </w:t>
      </w:r>
      <w:r w:rsidRPr="00C825C2">
        <w:t>Do istotnych etapów badań należała optymalizacja warunków reakcji i przeprowadzenie testów stabilności katalitycznej</w:t>
      </w:r>
      <w:r w:rsidRPr="00C825C2">
        <w:rPr>
          <w:rFonts w:cs="Times New Roman"/>
          <w:szCs w:val="24"/>
        </w:rPr>
        <w:t>.</w:t>
      </w:r>
      <w:r w:rsidRPr="00C825C2">
        <w:t xml:space="preserve"> Aktywność katalityczną heteropolikwasów i katalizatorów nośnikowych </w:t>
      </w:r>
      <w:r w:rsidRPr="00C825C2">
        <w:br/>
        <w:t xml:space="preserve">w reakcji dehydratacji izopropanolu w fazie gazowej zbadano w zależności od temperatury reakcji i ciśnienia par izopropanolu. Testy politermiczne wykonano </w:t>
      </w:r>
      <w:r w:rsidRPr="00C825C2">
        <w:br/>
        <w:t xml:space="preserve">w zakresie temperatur reakcji 50-120 </w:t>
      </w:r>
      <w:r w:rsidRPr="00C825C2">
        <w:rPr>
          <w:rFonts w:cs="Times New Roman"/>
        </w:rPr>
        <w:t>°</w:t>
      </w:r>
      <w:r w:rsidRPr="00C825C2">
        <w:t>C przy stałym ciśnieniu alkoholu wynoszącym</w:t>
      </w:r>
      <w:proofErr w:type="gramStart"/>
      <w:r w:rsidRPr="00C825C2">
        <w:t xml:space="preserve"> </w:t>
      </w:r>
      <w:r w:rsidRPr="00C825C2">
        <w:br/>
        <w:t>11,5 kPa</w:t>
      </w:r>
      <w:proofErr w:type="gramEnd"/>
      <w:r w:rsidRPr="00C825C2">
        <w:t>. Na ich podstawie w</w:t>
      </w:r>
      <w:r w:rsidRPr="00C825C2">
        <w:rPr>
          <w:rFonts w:cs="Times New Roman"/>
          <w:szCs w:val="24"/>
        </w:rPr>
        <w:t xml:space="preserve">yznaczono pozorną energię aktywacji reakcji dehydratacji </w:t>
      </w:r>
      <w:r w:rsidRPr="00C825C2">
        <w:rPr>
          <w:rFonts w:cs="Times New Roman"/>
          <w:szCs w:val="24"/>
        </w:rPr>
        <w:br/>
        <w:t xml:space="preserve">z udziałem </w:t>
      </w:r>
      <w:r w:rsidRPr="00C825C2">
        <w:rPr>
          <w:bCs/>
          <w:szCs w:val="24"/>
        </w:rPr>
        <w:t>nienaniesionych heteropolikwasów i katalizatorów nośnikowych</w:t>
      </w:r>
      <w:r w:rsidRPr="00C825C2">
        <w:rPr>
          <w:rFonts w:cs="Times New Roman"/>
          <w:szCs w:val="24"/>
        </w:rPr>
        <w:t xml:space="preserve">. </w:t>
      </w:r>
      <w:r w:rsidRPr="00C825C2">
        <w:t xml:space="preserve">Natomiast testy izotermiczne przeprowadzono przy ciśnieniu alkoholu zmieniającym się w zakresie 4-12 kPa i w temperaturze reakcji 80 </w:t>
      </w:r>
      <w:r w:rsidRPr="00C825C2">
        <w:rPr>
          <w:rFonts w:cs="Times New Roman"/>
        </w:rPr>
        <w:t>°</w:t>
      </w:r>
      <w:r w:rsidRPr="00C825C2">
        <w:t xml:space="preserve">C, w </w:t>
      </w:r>
      <w:proofErr w:type="gramStart"/>
      <w:r w:rsidRPr="00C825C2">
        <w:t>oparciu o które</w:t>
      </w:r>
      <w:proofErr w:type="gramEnd"/>
      <w:r w:rsidRPr="00C825C2">
        <w:t xml:space="preserve"> </w:t>
      </w:r>
      <w:r w:rsidRPr="00C825C2">
        <w:rPr>
          <w:bCs/>
          <w:szCs w:val="24"/>
        </w:rPr>
        <w:t>dla poszczególnych katalizatorów wyznaczono rzędy reakcji konwersji izopropanolu.</w:t>
      </w:r>
      <w:r w:rsidRPr="00C825C2">
        <w:t xml:space="preserve"> </w:t>
      </w:r>
    </w:p>
    <w:p w:rsidR="00706B62" w:rsidRPr="00C825C2" w:rsidRDefault="00706B62" w:rsidP="00706B62">
      <w:pPr>
        <w:spacing w:line="360" w:lineRule="auto"/>
        <w:ind w:firstLine="0"/>
        <w:rPr>
          <w:szCs w:val="24"/>
        </w:rPr>
      </w:pPr>
      <w:r w:rsidRPr="00C825C2">
        <w:tab/>
      </w:r>
      <w:r w:rsidRPr="00C825C2">
        <w:rPr>
          <w:szCs w:val="24"/>
        </w:rPr>
        <w:t xml:space="preserve">Heteropolikwas typu Wells-Dawsona jak i katalizatory, w których stanowi on fazę aktywną, wykazały wyższą aktywność katalityczną w odwadnianiu </w:t>
      </w:r>
      <w:proofErr w:type="gramStart"/>
      <w:r w:rsidRPr="00C825C2">
        <w:rPr>
          <w:szCs w:val="24"/>
        </w:rPr>
        <w:t>izopropanolu od heteropolikwasu</w:t>
      </w:r>
      <w:proofErr w:type="gramEnd"/>
      <w:r w:rsidRPr="00C825C2">
        <w:rPr>
          <w:szCs w:val="24"/>
        </w:rPr>
        <w:t xml:space="preserve"> typu Keggina i katalizatorów go zawierających.</w:t>
      </w:r>
      <w:r w:rsidRPr="00C825C2">
        <w:rPr>
          <w:noProof/>
          <w:lang w:eastAsia="pl-PL"/>
        </w:rPr>
        <w:t xml:space="preserve"> Najaktywniejszy okazał się nowatorski układ, w którym na nanorurki węglowe, metodą mokrej impregnacji, został naniesiony heteropolikwas HP2W w ilości odpowiadającej pół monowarstwy. Energia aktywacji reakcji deydratacji izopropanolu z udziałem tego katalizatora wyniosła zaledwie 58 kJ/mol.</w:t>
      </w:r>
    </w:p>
    <w:p w:rsidR="00621A3C" w:rsidRDefault="00621A3C" w:rsidP="00706B62">
      <w:pPr>
        <w:ind w:firstLine="0"/>
      </w:pPr>
    </w:p>
    <w:sectPr w:rsidR="00621A3C" w:rsidSect="00706B62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A2D28"/>
    <w:rsid w:val="004A0904"/>
    <w:rsid w:val="00621A3C"/>
    <w:rsid w:val="00706B62"/>
    <w:rsid w:val="00846576"/>
    <w:rsid w:val="00A56382"/>
    <w:rsid w:val="00E754FA"/>
    <w:rsid w:val="00F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-Roman"/>
        <w:sz w:val="24"/>
        <w:szCs w:val="21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B62"/>
  </w:style>
  <w:style w:type="paragraph" w:styleId="Nagwek1">
    <w:name w:val="heading 1"/>
    <w:basedOn w:val="Tekstpodstawowy2"/>
    <w:next w:val="Normalny"/>
    <w:link w:val="Nagwek1Znak"/>
    <w:uiPriority w:val="9"/>
    <w:qFormat/>
    <w:rsid w:val="00706B62"/>
    <w:pPr>
      <w:keepNext/>
      <w:keepLines/>
      <w:spacing w:after="0" w:line="360" w:lineRule="auto"/>
      <w:ind w:firstLine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B62"/>
    <w:rPr>
      <w:rFonts w:ascii="Arial" w:eastAsiaTheme="majorEastAsia" w:hAnsi="Arial" w:cstheme="majorBidi"/>
      <w:b/>
      <w:bCs/>
      <w:color w:val="000000" w:themeColor="text1"/>
      <w:szCs w:val="28"/>
      <w:lang w:val="en-GB" w:eastAsia="pl-PL"/>
    </w:rPr>
  </w:style>
  <w:style w:type="character" w:customStyle="1" w:styleId="tlid-translation">
    <w:name w:val="tlid-translation"/>
    <w:basedOn w:val="Domylnaczcionkaakapitu"/>
    <w:rsid w:val="00706B6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6B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6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Olusia</dc:creator>
  <cp:lastModifiedBy>Olusia</cp:lastModifiedBy>
  <cp:revision>2</cp:revision>
  <dcterms:created xsi:type="dcterms:W3CDTF">2020-03-02T14:57:00Z</dcterms:created>
  <dcterms:modified xsi:type="dcterms:W3CDTF">2020-03-02T14:58:00Z</dcterms:modified>
</cp:coreProperties>
</file>