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47A" w14:textId="05D91435" w:rsidR="00705C93" w:rsidRPr="00705C93" w:rsidRDefault="00705C93" w:rsidP="00705C93">
      <w:pPr>
        <w:spacing w:after="0" w:line="276" w:lineRule="auto"/>
        <w:ind w:firstLine="708"/>
        <w:jc w:val="center"/>
        <w:rPr>
          <w:b/>
          <w:sz w:val="24"/>
          <w:szCs w:val="24"/>
        </w:rPr>
      </w:pPr>
      <w:r w:rsidRPr="00705C93">
        <w:rPr>
          <w:b/>
          <w:sz w:val="24"/>
          <w:szCs w:val="24"/>
        </w:rPr>
        <w:t>OPIS PRZEDMIOTU ZAMÓWIENIA</w:t>
      </w:r>
    </w:p>
    <w:p w14:paraId="73E8F025" w14:textId="4A51B2CD" w:rsidR="00705C93" w:rsidRDefault="00705C93" w:rsidP="00705C93">
      <w:pPr>
        <w:spacing w:after="0" w:line="276" w:lineRule="auto"/>
        <w:ind w:firstLine="708"/>
        <w:jc w:val="center"/>
        <w:rPr>
          <w:sz w:val="24"/>
          <w:szCs w:val="24"/>
        </w:rPr>
      </w:pPr>
    </w:p>
    <w:p w14:paraId="3B4549F3" w14:textId="77777777" w:rsidR="00705C93" w:rsidRDefault="00705C93" w:rsidP="00705C93">
      <w:pPr>
        <w:spacing w:after="0" w:line="276" w:lineRule="auto"/>
        <w:ind w:firstLine="708"/>
        <w:jc w:val="center"/>
        <w:rPr>
          <w:sz w:val="24"/>
          <w:szCs w:val="24"/>
        </w:rPr>
      </w:pPr>
    </w:p>
    <w:p w14:paraId="4AC8CF78" w14:textId="53B7127A" w:rsidR="006A5438" w:rsidRPr="00A824E6" w:rsidRDefault="00EE7A87" w:rsidP="00A824E6">
      <w:pPr>
        <w:spacing w:after="0" w:line="276" w:lineRule="auto"/>
        <w:ind w:firstLine="708"/>
        <w:jc w:val="both"/>
        <w:rPr>
          <w:sz w:val="24"/>
          <w:szCs w:val="24"/>
        </w:rPr>
      </w:pPr>
      <w:r w:rsidRPr="00A824E6">
        <w:rPr>
          <w:sz w:val="24"/>
          <w:szCs w:val="24"/>
        </w:rPr>
        <w:t>Przedmiotem zamó</w:t>
      </w:r>
      <w:r w:rsidR="006A5438" w:rsidRPr="00A824E6">
        <w:rPr>
          <w:sz w:val="24"/>
          <w:szCs w:val="24"/>
        </w:rPr>
        <w:t>wienia jest dostawa i instalacja</w:t>
      </w:r>
      <w:r w:rsidRPr="00A824E6">
        <w:rPr>
          <w:sz w:val="24"/>
          <w:szCs w:val="24"/>
        </w:rPr>
        <w:t xml:space="preserve"> </w:t>
      </w:r>
      <w:r w:rsidR="00D14266">
        <w:rPr>
          <w:sz w:val="24"/>
          <w:szCs w:val="24"/>
        </w:rPr>
        <w:t xml:space="preserve">fabrycznie nowego </w:t>
      </w:r>
      <w:r w:rsidRPr="00A824E6">
        <w:rPr>
          <w:sz w:val="24"/>
          <w:szCs w:val="24"/>
        </w:rPr>
        <w:t>urzą</w:t>
      </w:r>
      <w:r w:rsidR="006A5438" w:rsidRPr="00A824E6">
        <w:rPr>
          <w:sz w:val="24"/>
          <w:szCs w:val="24"/>
        </w:rPr>
        <w:t xml:space="preserve">dzenia </w:t>
      </w:r>
      <w:r w:rsidRPr="00A824E6">
        <w:rPr>
          <w:sz w:val="24"/>
          <w:szCs w:val="24"/>
        </w:rPr>
        <w:t xml:space="preserve">do </w:t>
      </w:r>
      <w:r w:rsidR="008B3B24" w:rsidRPr="00A824E6">
        <w:rPr>
          <w:sz w:val="24"/>
          <w:szCs w:val="24"/>
        </w:rPr>
        <w:t>prowadzenia badań preparatów proszkowych</w:t>
      </w:r>
      <w:r w:rsidR="006A5438" w:rsidRPr="00A824E6">
        <w:rPr>
          <w:sz w:val="24"/>
          <w:szCs w:val="24"/>
        </w:rPr>
        <w:t xml:space="preserve"> technikami dynamicznej temperaturowo-progr</w:t>
      </w:r>
      <w:r w:rsidR="005C7F3A" w:rsidRPr="00A824E6">
        <w:rPr>
          <w:sz w:val="24"/>
          <w:szCs w:val="24"/>
        </w:rPr>
        <w:t>amowanej</w:t>
      </w:r>
      <w:r w:rsidR="006A5438" w:rsidRPr="00A824E6">
        <w:rPr>
          <w:sz w:val="24"/>
          <w:szCs w:val="24"/>
        </w:rPr>
        <w:t xml:space="preserve"> chemisorpcji  gazów</w:t>
      </w:r>
      <w:r w:rsidR="00D541CC" w:rsidRPr="00A824E6">
        <w:rPr>
          <w:sz w:val="24"/>
          <w:szCs w:val="24"/>
        </w:rPr>
        <w:t xml:space="preserve"> pod ciśnieniem atmosferycznym.</w:t>
      </w:r>
    </w:p>
    <w:p w14:paraId="14CC1CF7" w14:textId="6B02B636" w:rsidR="00D541CC" w:rsidRPr="00A824E6" w:rsidRDefault="009B3B19" w:rsidP="00A824E6">
      <w:pPr>
        <w:spacing w:after="0" w:line="276" w:lineRule="auto"/>
        <w:ind w:firstLine="708"/>
        <w:jc w:val="both"/>
        <w:rPr>
          <w:sz w:val="24"/>
          <w:szCs w:val="24"/>
        </w:rPr>
      </w:pPr>
      <w:r w:rsidRPr="00A824E6">
        <w:rPr>
          <w:sz w:val="24"/>
          <w:szCs w:val="24"/>
        </w:rPr>
        <w:t>Urząd</w:t>
      </w:r>
      <w:r w:rsidR="00784D50">
        <w:rPr>
          <w:sz w:val="24"/>
          <w:szCs w:val="24"/>
        </w:rPr>
        <w:t>zenie musi zapewniać wykonanie</w:t>
      </w:r>
      <w:r w:rsidRPr="00A824E6">
        <w:rPr>
          <w:sz w:val="24"/>
          <w:szCs w:val="24"/>
        </w:rPr>
        <w:t xml:space="preserve"> wszystkich badań </w:t>
      </w:r>
      <w:r w:rsidR="00066D9B" w:rsidRPr="00A824E6">
        <w:rPr>
          <w:sz w:val="24"/>
          <w:szCs w:val="24"/>
        </w:rPr>
        <w:t xml:space="preserve">dynamicznymi </w:t>
      </w:r>
      <w:r w:rsidRPr="00A824E6">
        <w:rPr>
          <w:sz w:val="24"/>
          <w:szCs w:val="24"/>
        </w:rPr>
        <w:t xml:space="preserve">technikami temperaturowo programowanymi (TPX) </w:t>
      </w:r>
      <w:proofErr w:type="spellStart"/>
      <w:r w:rsidRPr="00A824E6">
        <w:rPr>
          <w:sz w:val="24"/>
          <w:szCs w:val="24"/>
        </w:rPr>
        <w:t>t.j</w:t>
      </w:r>
      <w:proofErr w:type="spellEnd"/>
      <w:r w:rsidRPr="00A824E6">
        <w:rPr>
          <w:sz w:val="24"/>
          <w:szCs w:val="24"/>
        </w:rPr>
        <w:t>.: temperaturowo-programowanej redukcji (TPR), temperaturowo-programowanej desorpcji (TPD), temperaturowo-programowanego utlenienia (TPO)</w:t>
      </w:r>
      <w:r w:rsidR="009A6FE6" w:rsidRPr="00A824E6">
        <w:rPr>
          <w:sz w:val="24"/>
          <w:szCs w:val="24"/>
        </w:rPr>
        <w:t xml:space="preserve"> oraz</w:t>
      </w:r>
      <w:r w:rsidRPr="00A824E6">
        <w:rPr>
          <w:sz w:val="24"/>
          <w:szCs w:val="24"/>
        </w:rPr>
        <w:t xml:space="preserve"> pomiarów chemisorpcji</w:t>
      </w:r>
      <w:r w:rsidR="00B469F0" w:rsidRPr="00A824E6">
        <w:rPr>
          <w:sz w:val="24"/>
          <w:szCs w:val="24"/>
        </w:rPr>
        <w:t xml:space="preserve"> </w:t>
      </w:r>
      <w:r w:rsidRPr="00A824E6">
        <w:rPr>
          <w:sz w:val="24"/>
          <w:szCs w:val="24"/>
        </w:rPr>
        <w:t xml:space="preserve">metodą </w:t>
      </w:r>
      <w:r w:rsidR="005C7F3A" w:rsidRPr="00A824E6">
        <w:rPr>
          <w:sz w:val="24"/>
          <w:szCs w:val="24"/>
        </w:rPr>
        <w:t xml:space="preserve">impulsową </w:t>
      </w:r>
      <w:r w:rsidR="00B469F0" w:rsidRPr="00A824E6">
        <w:rPr>
          <w:sz w:val="24"/>
          <w:szCs w:val="24"/>
        </w:rPr>
        <w:t>(miareczkowa</w:t>
      </w:r>
      <w:r w:rsidR="009A6FE6" w:rsidRPr="00A824E6">
        <w:rPr>
          <w:sz w:val="24"/>
          <w:szCs w:val="24"/>
        </w:rPr>
        <w:t xml:space="preserve">nie powierzchni katalizatorów) i </w:t>
      </w:r>
      <w:r w:rsidR="005C7F3A" w:rsidRPr="00A824E6">
        <w:rPr>
          <w:sz w:val="24"/>
          <w:szCs w:val="24"/>
        </w:rPr>
        <w:t xml:space="preserve">pomiarów powierzchni właściwej BET </w:t>
      </w:r>
      <w:r w:rsidR="00B469F0" w:rsidRPr="00A824E6">
        <w:rPr>
          <w:sz w:val="24"/>
          <w:szCs w:val="24"/>
        </w:rPr>
        <w:t xml:space="preserve">(jedno i wielopunktowa) </w:t>
      </w:r>
      <w:r w:rsidR="005C7F3A" w:rsidRPr="00A824E6">
        <w:rPr>
          <w:sz w:val="24"/>
          <w:szCs w:val="24"/>
        </w:rPr>
        <w:t xml:space="preserve">wraz z analizą dystrybucji porów. </w:t>
      </w:r>
      <w:r w:rsidR="008B3B24" w:rsidRPr="00A824E6">
        <w:rPr>
          <w:sz w:val="24"/>
          <w:szCs w:val="24"/>
        </w:rPr>
        <w:t xml:space="preserve">Pomiary </w:t>
      </w:r>
      <w:r w:rsidR="00066D9B" w:rsidRPr="00A824E6">
        <w:rPr>
          <w:sz w:val="24"/>
          <w:szCs w:val="24"/>
        </w:rPr>
        <w:t>technikami TPX oraz pomiary chemisorpcji impulsowej muszą być możliwe do przeprowadz</w:t>
      </w:r>
      <w:r w:rsidR="00BD1047">
        <w:rPr>
          <w:sz w:val="24"/>
          <w:szCs w:val="24"/>
        </w:rPr>
        <w:t xml:space="preserve">enia w zakresie temperatur </w:t>
      </w:r>
      <w:r w:rsidR="00AD61D3">
        <w:rPr>
          <w:sz w:val="24"/>
          <w:szCs w:val="24"/>
        </w:rPr>
        <w:t xml:space="preserve">co </w:t>
      </w:r>
      <w:proofErr w:type="spellStart"/>
      <w:r w:rsidR="00AD61D3">
        <w:rPr>
          <w:sz w:val="24"/>
          <w:szCs w:val="24"/>
        </w:rPr>
        <w:t>njamniej</w:t>
      </w:r>
      <w:proofErr w:type="spellEnd"/>
      <w:r w:rsidR="00442088">
        <w:rPr>
          <w:color w:val="FF0000"/>
          <w:sz w:val="24"/>
          <w:szCs w:val="24"/>
        </w:rPr>
        <w:t xml:space="preserve"> </w:t>
      </w:r>
      <w:r w:rsidR="00BD1047">
        <w:rPr>
          <w:sz w:val="24"/>
          <w:szCs w:val="24"/>
        </w:rPr>
        <w:t>od -</w:t>
      </w:r>
      <w:r w:rsidR="00066D9B" w:rsidRPr="00A824E6">
        <w:rPr>
          <w:sz w:val="24"/>
          <w:szCs w:val="24"/>
        </w:rPr>
        <w:t xml:space="preserve">100 </w:t>
      </w:r>
      <w:proofErr w:type="spellStart"/>
      <w:r w:rsidR="00066D9B" w:rsidRPr="00A824E6">
        <w:rPr>
          <w:sz w:val="24"/>
          <w:szCs w:val="24"/>
          <w:vertAlign w:val="superscript"/>
        </w:rPr>
        <w:t>o</w:t>
      </w:r>
      <w:r w:rsidR="00066D9B" w:rsidRPr="00A824E6">
        <w:rPr>
          <w:sz w:val="24"/>
          <w:szCs w:val="24"/>
        </w:rPr>
        <w:t>C</w:t>
      </w:r>
      <w:proofErr w:type="spellEnd"/>
      <w:r w:rsidR="00066D9B" w:rsidRPr="00A824E6">
        <w:rPr>
          <w:sz w:val="24"/>
          <w:szCs w:val="24"/>
        </w:rPr>
        <w:t xml:space="preserve"> do 1200 </w:t>
      </w:r>
      <w:proofErr w:type="spellStart"/>
      <w:r w:rsidR="00066D9B" w:rsidRPr="00A824E6">
        <w:rPr>
          <w:sz w:val="24"/>
          <w:szCs w:val="24"/>
          <w:vertAlign w:val="superscript"/>
        </w:rPr>
        <w:t>o</w:t>
      </w:r>
      <w:r w:rsidR="00066D9B" w:rsidRPr="00A824E6">
        <w:rPr>
          <w:sz w:val="24"/>
          <w:szCs w:val="24"/>
        </w:rPr>
        <w:t>C</w:t>
      </w:r>
      <w:proofErr w:type="spellEnd"/>
      <w:r w:rsidR="00066D9B" w:rsidRPr="00A824E6">
        <w:rPr>
          <w:sz w:val="24"/>
          <w:szCs w:val="24"/>
        </w:rPr>
        <w:t>, natomiast pomiary powierzchni właściwej BET izotermicznie przy wykorzystaniu LN</w:t>
      </w:r>
      <w:r w:rsidR="00066D9B" w:rsidRPr="00A824E6">
        <w:rPr>
          <w:sz w:val="24"/>
          <w:szCs w:val="24"/>
          <w:vertAlign w:val="subscript"/>
        </w:rPr>
        <w:t>2</w:t>
      </w:r>
      <w:r w:rsidR="00E93483">
        <w:rPr>
          <w:sz w:val="24"/>
          <w:szCs w:val="24"/>
        </w:rPr>
        <w:t xml:space="preserve"> w temperaturze -</w:t>
      </w:r>
      <w:r w:rsidR="00066D9B" w:rsidRPr="00A824E6">
        <w:rPr>
          <w:sz w:val="24"/>
          <w:szCs w:val="24"/>
        </w:rPr>
        <w:t xml:space="preserve">196 </w:t>
      </w:r>
      <w:proofErr w:type="spellStart"/>
      <w:r w:rsidR="00066D9B" w:rsidRPr="00A824E6">
        <w:rPr>
          <w:sz w:val="24"/>
          <w:szCs w:val="24"/>
          <w:vertAlign w:val="superscript"/>
        </w:rPr>
        <w:t>o</w:t>
      </w:r>
      <w:r w:rsidR="00E93483">
        <w:rPr>
          <w:sz w:val="24"/>
          <w:szCs w:val="24"/>
        </w:rPr>
        <w:t>C.</w:t>
      </w:r>
      <w:proofErr w:type="spellEnd"/>
      <w:r w:rsidR="00E93483">
        <w:rPr>
          <w:sz w:val="24"/>
          <w:szCs w:val="24"/>
        </w:rPr>
        <w:t xml:space="preserve"> </w:t>
      </w:r>
      <w:r w:rsidR="00066D9B" w:rsidRPr="00A824E6">
        <w:rPr>
          <w:sz w:val="24"/>
          <w:szCs w:val="24"/>
        </w:rPr>
        <w:t>Analiza gazów wylotowych z reaktora musi być realizowana przy użyciu detektora cieplno-</w:t>
      </w:r>
      <w:proofErr w:type="spellStart"/>
      <w:r w:rsidR="00066D9B" w:rsidRPr="00A824E6">
        <w:rPr>
          <w:sz w:val="24"/>
          <w:szCs w:val="24"/>
        </w:rPr>
        <w:t>przewodnościowego</w:t>
      </w:r>
      <w:proofErr w:type="spellEnd"/>
      <w:r w:rsidR="00066D9B" w:rsidRPr="00A824E6">
        <w:rPr>
          <w:sz w:val="24"/>
          <w:szCs w:val="24"/>
        </w:rPr>
        <w:t xml:space="preserve"> (</w:t>
      </w:r>
      <w:r w:rsidR="00FF6D10">
        <w:rPr>
          <w:sz w:val="24"/>
          <w:szCs w:val="24"/>
        </w:rPr>
        <w:t xml:space="preserve">TCD). </w:t>
      </w:r>
      <w:r w:rsidR="00D541CC" w:rsidRPr="00A824E6">
        <w:rPr>
          <w:sz w:val="24"/>
          <w:szCs w:val="24"/>
        </w:rPr>
        <w:t xml:space="preserve">Urządzenie musi umożliwiać podpięcie </w:t>
      </w:r>
      <w:r w:rsidR="00BA0470" w:rsidRPr="00A824E6">
        <w:rPr>
          <w:sz w:val="24"/>
          <w:szCs w:val="24"/>
        </w:rPr>
        <w:t xml:space="preserve">zewnętrznego </w:t>
      </w:r>
      <w:r w:rsidR="00D541CC" w:rsidRPr="00A824E6">
        <w:rPr>
          <w:sz w:val="24"/>
          <w:szCs w:val="24"/>
        </w:rPr>
        <w:t xml:space="preserve">spektrometru masowego </w:t>
      </w:r>
      <w:proofErr w:type="spellStart"/>
      <w:r w:rsidR="00D541CC" w:rsidRPr="00A824E6">
        <w:rPr>
          <w:sz w:val="24"/>
          <w:szCs w:val="24"/>
        </w:rPr>
        <w:t>PrismaPlus</w:t>
      </w:r>
      <w:proofErr w:type="spellEnd"/>
      <w:r w:rsidR="00D541CC" w:rsidRPr="00A824E6">
        <w:rPr>
          <w:sz w:val="24"/>
          <w:szCs w:val="24"/>
        </w:rPr>
        <w:t xml:space="preserve"> QMG 220 firmy PFEIFFER VACUUM</w:t>
      </w:r>
      <w:r w:rsidR="0019551B">
        <w:rPr>
          <w:sz w:val="24"/>
          <w:szCs w:val="24"/>
        </w:rPr>
        <w:t xml:space="preserve"> (</w:t>
      </w:r>
      <w:r w:rsidR="003D2646">
        <w:rPr>
          <w:sz w:val="24"/>
          <w:szCs w:val="24"/>
        </w:rPr>
        <w:t xml:space="preserve">posiadanego </w:t>
      </w:r>
      <w:r w:rsidR="0019551B">
        <w:rPr>
          <w:sz w:val="24"/>
          <w:szCs w:val="24"/>
        </w:rPr>
        <w:t xml:space="preserve">przez </w:t>
      </w:r>
      <w:r w:rsidR="00AC0450">
        <w:rPr>
          <w:sz w:val="24"/>
          <w:szCs w:val="24"/>
        </w:rPr>
        <w:t>Zamawiającego</w:t>
      </w:r>
      <w:r w:rsidR="0019551B">
        <w:rPr>
          <w:sz w:val="24"/>
          <w:szCs w:val="24"/>
        </w:rPr>
        <w:t>)</w:t>
      </w:r>
      <w:r w:rsidR="00BA0470" w:rsidRPr="00A824E6">
        <w:rPr>
          <w:sz w:val="24"/>
          <w:szCs w:val="24"/>
        </w:rPr>
        <w:t>, wyposażonego w</w:t>
      </w:r>
      <w:r w:rsidR="00166FF5" w:rsidRPr="00A824E6">
        <w:rPr>
          <w:sz w:val="24"/>
          <w:szCs w:val="24"/>
        </w:rPr>
        <w:t xml:space="preserve"> kran naciekowy i układ pompowy</w:t>
      </w:r>
      <w:r w:rsidR="00D541CC" w:rsidRPr="00A824E6">
        <w:rPr>
          <w:sz w:val="24"/>
          <w:szCs w:val="24"/>
        </w:rPr>
        <w:t>.</w:t>
      </w:r>
      <w:r w:rsidR="00BA0470" w:rsidRPr="00A824E6">
        <w:rPr>
          <w:sz w:val="24"/>
          <w:szCs w:val="24"/>
        </w:rPr>
        <w:t xml:space="preserve"> Odczyt z termopary umieszczonej </w:t>
      </w:r>
      <w:r w:rsidR="00441D8B">
        <w:rPr>
          <w:sz w:val="24"/>
          <w:szCs w:val="24"/>
        </w:rPr>
        <w:t xml:space="preserve">w celce pomiarowej </w:t>
      </w:r>
      <w:r w:rsidR="00BA0470" w:rsidRPr="00A824E6">
        <w:rPr>
          <w:sz w:val="24"/>
          <w:szCs w:val="24"/>
        </w:rPr>
        <w:t>nad złożem reaktora musi być rejestrowany i</w:t>
      </w:r>
      <w:r w:rsidR="00BD1047">
        <w:rPr>
          <w:sz w:val="24"/>
          <w:szCs w:val="24"/>
        </w:rPr>
        <w:t xml:space="preserve"> zapisywany w programie QUADERA</w:t>
      </w:r>
      <w:r w:rsidR="00BA0470" w:rsidRPr="00A824E6">
        <w:rPr>
          <w:sz w:val="24"/>
          <w:szCs w:val="24"/>
        </w:rPr>
        <w:t>, który steruje spektrometrem masowym, wraz analizowanymi liniami masowymi (m/z) w czasie rzeczywistym.</w:t>
      </w:r>
      <w:r w:rsidR="00A31205" w:rsidRPr="00A824E6">
        <w:rPr>
          <w:sz w:val="24"/>
          <w:szCs w:val="24"/>
        </w:rPr>
        <w:t xml:space="preserve"> Podpięcie spektrometru masowego musi umożliwiać próbkowanie </w:t>
      </w:r>
      <w:r w:rsidR="00166FF5" w:rsidRPr="00A824E6">
        <w:rPr>
          <w:sz w:val="24"/>
          <w:szCs w:val="24"/>
        </w:rPr>
        <w:t>strumienia</w:t>
      </w:r>
      <w:r w:rsidR="00A31205" w:rsidRPr="00A824E6">
        <w:rPr>
          <w:sz w:val="24"/>
          <w:szCs w:val="24"/>
        </w:rPr>
        <w:t xml:space="preserve"> gazów wylotowych z reaktora </w:t>
      </w:r>
      <w:r w:rsidR="00166FF5" w:rsidRPr="00A824E6">
        <w:rPr>
          <w:sz w:val="24"/>
          <w:szCs w:val="24"/>
        </w:rPr>
        <w:t xml:space="preserve">w trybie online </w:t>
      </w:r>
      <w:r w:rsidR="00A31205" w:rsidRPr="00A824E6">
        <w:rPr>
          <w:sz w:val="24"/>
          <w:szCs w:val="24"/>
        </w:rPr>
        <w:t xml:space="preserve">podczas aktywacji preparatu oraz właściwego pomiaru. </w:t>
      </w:r>
    </w:p>
    <w:p w14:paraId="757FF88F" w14:textId="3DC88DAD" w:rsidR="00F4436C" w:rsidRPr="009F712E" w:rsidRDefault="00AB39B3" w:rsidP="00A824E6">
      <w:pPr>
        <w:spacing w:after="0" w:line="276" w:lineRule="auto"/>
        <w:ind w:firstLine="708"/>
        <w:jc w:val="both"/>
        <w:rPr>
          <w:sz w:val="24"/>
          <w:szCs w:val="24"/>
        </w:rPr>
      </w:pPr>
      <w:r w:rsidRPr="00A824E6">
        <w:rPr>
          <w:sz w:val="24"/>
          <w:szCs w:val="24"/>
        </w:rPr>
        <w:t>Urządzenie musi być zdolne do prowadzenie pomiarów w trybie automatycznym, przy pomocy zdefiniowanych wcześniej procedur i parametrów podanych przez użytk</w:t>
      </w:r>
      <w:r w:rsidR="00166FF5" w:rsidRPr="00A824E6">
        <w:rPr>
          <w:sz w:val="24"/>
          <w:szCs w:val="24"/>
        </w:rPr>
        <w:t>ownika</w:t>
      </w:r>
      <w:r w:rsidR="008B3B24" w:rsidRPr="00A824E6">
        <w:rPr>
          <w:sz w:val="24"/>
          <w:szCs w:val="24"/>
        </w:rPr>
        <w:t xml:space="preserve">, oraz w trybie manualnym. </w:t>
      </w:r>
      <w:r w:rsidR="002102DE" w:rsidRPr="00A824E6">
        <w:rPr>
          <w:sz w:val="24"/>
          <w:szCs w:val="24"/>
        </w:rPr>
        <w:t>Konfiguracja urządzenia</w:t>
      </w:r>
      <w:r w:rsidR="00F4436C" w:rsidRPr="00A824E6">
        <w:rPr>
          <w:sz w:val="24"/>
          <w:szCs w:val="24"/>
        </w:rPr>
        <w:t xml:space="preserve"> musi z</w:t>
      </w:r>
      <w:r w:rsidR="00C1713F" w:rsidRPr="00A824E6">
        <w:rPr>
          <w:sz w:val="24"/>
          <w:szCs w:val="24"/>
        </w:rPr>
        <w:t>apewniać</w:t>
      </w:r>
      <w:r w:rsidR="00166FF5" w:rsidRPr="00A824E6">
        <w:rPr>
          <w:sz w:val="24"/>
          <w:szCs w:val="24"/>
        </w:rPr>
        <w:t xml:space="preserve"> </w:t>
      </w:r>
      <w:r w:rsidR="00784D50">
        <w:rPr>
          <w:sz w:val="24"/>
          <w:szCs w:val="24"/>
        </w:rPr>
        <w:t>mieszanie</w:t>
      </w:r>
      <w:r w:rsidR="000A7B1D">
        <w:rPr>
          <w:sz w:val="24"/>
          <w:szCs w:val="24"/>
        </w:rPr>
        <w:t>:</w:t>
      </w:r>
      <w:r w:rsidR="00166FF5" w:rsidRPr="00A824E6">
        <w:rPr>
          <w:sz w:val="24"/>
          <w:szCs w:val="24"/>
        </w:rPr>
        <w:t xml:space="preserve"> gazów wchodzących na pętlę </w:t>
      </w:r>
      <w:r w:rsidR="00C1713F" w:rsidRPr="00A824E6">
        <w:rPr>
          <w:sz w:val="24"/>
          <w:szCs w:val="24"/>
        </w:rPr>
        <w:t>dozującą</w:t>
      </w:r>
      <w:r w:rsidR="00166FF5" w:rsidRPr="00A824E6">
        <w:rPr>
          <w:sz w:val="24"/>
          <w:szCs w:val="24"/>
        </w:rPr>
        <w:t>, gazów służących do przygotowania próbki, ora</w:t>
      </w:r>
      <w:r w:rsidR="000A7B1D">
        <w:rPr>
          <w:sz w:val="24"/>
          <w:szCs w:val="24"/>
        </w:rPr>
        <w:t>z gazów nośnych w celu uzyskania</w:t>
      </w:r>
      <w:r w:rsidR="00166FF5" w:rsidRPr="00A824E6">
        <w:rPr>
          <w:sz w:val="24"/>
          <w:szCs w:val="24"/>
        </w:rPr>
        <w:t xml:space="preserve"> odpowiedniego stężenia w zakresie minimum od 10 do 100 % objętościowych.</w:t>
      </w:r>
      <w:r w:rsidR="00BA0997" w:rsidRPr="00A824E6">
        <w:rPr>
          <w:sz w:val="24"/>
          <w:szCs w:val="24"/>
        </w:rPr>
        <w:t xml:space="preserve"> </w:t>
      </w:r>
      <w:r w:rsidR="00F4436C" w:rsidRPr="00A824E6">
        <w:rPr>
          <w:sz w:val="24"/>
          <w:szCs w:val="24"/>
        </w:rPr>
        <w:t>Urządzeni</w:t>
      </w:r>
      <w:r w:rsidR="00403D67" w:rsidRPr="00A824E6">
        <w:rPr>
          <w:sz w:val="24"/>
          <w:szCs w:val="24"/>
        </w:rPr>
        <w:t xml:space="preserve">e, </w:t>
      </w:r>
      <w:r w:rsidR="00A31205" w:rsidRPr="00A824E6">
        <w:rPr>
          <w:sz w:val="24"/>
          <w:szCs w:val="24"/>
        </w:rPr>
        <w:t xml:space="preserve">wraz z jego wszystkimi liniami gazowymi, </w:t>
      </w:r>
      <w:r w:rsidR="00166FF5" w:rsidRPr="00A824E6">
        <w:rPr>
          <w:sz w:val="24"/>
          <w:szCs w:val="24"/>
        </w:rPr>
        <w:t>uszczelnieniami, zaworami</w:t>
      </w:r>
      <w:r w:rsidR="00A31205" w:rsidRPr="00A824E6">
        <w:rPr>
          <w:sz w:val="24"/>
          <w:szCs w:val="24"/>
        </w:rPr>
        <w:t xml:space="preserve"> oraz masowymi regulatorami przepływu </w:t>
      </w:r>
      <w:r w:rsidR="00F4436C" w:rsidRPr="00A824E6">
        <w:rPr>
          <w:sz w:val="24"/>
          <w:szCs w:val="24"/>
        </w:rPr>
        <w:t xml:space="preserve">musi </w:t>
      </w:r>
      <w:r w:rsidR="00C1713F" w:rsidRPr="00A824E6">
        <w:rPr>
          <w:sz w:val="24"/>
          <w:szCs w:val="24"/>
        </w:rPr>
        <w:t xml:space="preserve"> być </w:t>
      </w:r>
      <w:r w:rsidR="00167AFE" w:rsidRPr="00A824E6">
        <w:rPr>
          <w:sz w:val="24"/>
          <w:szCs w:val="24"/>
        </w:rPr>
        <w:t>odporne na działanie następujących gazów: H</w:t>
      </w:r>
      <w:r w:rsidR="00167AFE" w:rsidRPr="00A824E6">
        <w:rPr>
          <w:sz w:val="24"/>
          <w:szCs w:val="24"/>
          <w:vertAlign w:val="subscript"/>
        </w:rPr>
        <w:t>2</w:t>
      </w:r>
      <w:r w:rsidR="007B7338" w:rsidRPr="00A824E6">
        <w:rPr>
          <w:sz w:val="24"/>
          <w:szCs w:val="24"/>
        </w:rPr>
        <w:t>, O</w:t>
      </w:r>
      <w:r w:rsidR="007B7338" w:rsidRPr="00A824E6">
        <w:rPr>
          <w:sz w:val="24"/>
          <w:szCs w:val="24"/>
          <w:vertAlign w:val="subscript"/>
        </w:rPr>
        <w:t>2</w:t>
      </w:r>
      <w:r w:rsidR="007B7338" w:rsidRPr="00A824E6">
        <w:rPr>
          <w:sz w:val="24"/>
          <w:szCs w:val="24"/>
        </w:rPr>
        <w:t>,</w:t>
      </w:r>
      <w:r w:rsidR="00167AFE" w:rsidRPr="00A824E6">
        <w:rPr>
          <w:sz w:val="24"/>
          <w:szCs w:val="24"/>
        </w:rPr>
        <w:t xml:space="preserve"> </w:t>
      </w:r>
      <w:r w:rsidR="00F4436C" w:rsidRPr="00A824E6">
        <w:rPr>
          <w:sz w:val="24"/>
          <w:szCs w:val="24"/>
        </w:rPr>
        <w:t xml:space="preserve">Ar, He, </w:t>
      </w:r>
      <w:r w:rsidR="00167AFE" w:rsidRPr="00A824E6">
        <w:rPr>
          <w:sz w:val="24"/>
          <w:szCs w:val="24"/>
        </w:rPr>
        <w:t xml:space="preserve">CO, </w:t>
      </w:r>
      <w:r w:rsidR="00F4436C" w:rsidRPr="00A824E6">
        <w:rPr>
          <w:sz w:val="24"/>
          <w:szCs w:val="24"/>
        </w:rPr>
        <w:t>CO</w:t>
      </w:r>
      <w:r w:rsidR="00F4436C" w:rsidRPr="00A824E6">
        <w:rPr>
          <w:sz w:val="24"/>
          <w:szCs w:val="24"/>
          <w:vertAlign w:val="subscript"/>
        </w:rPr>
        <w:t>2</w:t>
      </w:r>
      <w:r w:rsidR="00167AFE" w:rsidRPr="00A824E6">
        <w:rPr>
          <w:sz w:val="24"/>
          <w:szCs w:val="24"/>
        </w:rPr>
        <w:t>, tlenki azotu, NH</w:t>
      </w:r>
      <w:r w:rsidR="00167AFE" w:rsidRPr="00A824E6">
        <w:rPr>
          <w:sz w:val="24"/>
          <w:szCs w:val="24"/>
          <w:vertAlign w:val="subscript"/>
        </w:rPr>
        <w:t>3</w:t>
      </w:r>
      <w:r w:rsidR="00166FF5" w:rsidRPr="00A824E6">
        <w:rPr>
          <w:sz w:val="24"/>
          <w:szCs w:val="24"/>
        </w:rPr>
        <w:t xml:space="preserve">. </w:t>
      </w:r>
      <w:r w:rsidR="00A31205" w:rsidRPr="00A824E6">
        <w:rPr>
          <w:sz w:val="24"/>
          <w:szCs w:val="24"/>
        </w:rPr>
        <w:t>Linie gazowe</w:t>
      </w:r>
      <w:r w:rsidR="003E6B6B" w:rsidRPr="00A824E6">
        <w:rPr>
          <w:sz w:val="24"/>
          <w:szCs w:val="24"/>
        </w:rPr>
        <w:t xml:space="preserve"> wykonane ze stali nierdzewnej </w:t>
      </w:r>
      <w:r w:rsidR="00A31205" w:rsidRPr="00A824E6">
        <w:rPr>
          <w:sz w:val="24"/>
          <w:szCs w:val="24"/>
        </w:rPr>
        <w:t xml:space="preserve">oraz zawory muszą być grzane do minimum 80 </w:t>
      </w:r>
      <w:proofErr w:type="spellStart"/>
      <w:r w:rsidR="00A31205" w:rsidRPr="00A824E6">
        <w:rPr>
          <w:sz w:val="24"/>
          <w:szCs w:val="24"/>
          <w:vertAlign w:val="superscript"/>
        </w:rPr>
        <w:t>o</w:t>
      </w:r>
      <w:r w:rsidR="003E6B6B" w:rsidRPr="00A824E6">
        <w:rPr>
          <w:sz w:val="24"/>
          <w:szCs w:val="24"/>
        </w:rPr>
        <w:t>C.</w:t>
      </w:r>
      <w:proofErr w:type="spellEnd"/>
      <w:r w:rsidR="00AC1FC3" w:rsidRPr="00A824E6">
        <w:rPr>
          <w:sz w:val="24"/>
          <w:szCs w:val="24"/>
        </w:rPr>
        <w:t xml:space="preserve"> </w:t>
      </w:r>
      <w:r w:rsidR="00F566BA" w:rsidRPr="00A824E6">
        <w:rPr>
          <w:sz w:val="24"/>
          <w:szCs w:val="24"/>
        </w:rPr>
        <w:t xml:space="preserve"> Objętość martwa wszystkich elementów linii gazowej </w:t>
      </w:r>
      <w:r w:rsidR="00F13452">
        <w:rPr>
          <w:sz w:val="24"/>
          <w:szCs w:val="24"/>
        </w:rPr>
        <w:br/>
      </w:r>
      <w:r w:rsidR="00F566BA" w:rsidRPr="00A824E6">
        <w:rPr>
          <w:sz w:val="24"/>
          <w:szCs w:val="24"/>
        </w:rPr>
        <w:t>i połączeń nie może przekraczać 1 cm</w:t>
      </w:r>
      <w:r w:rsidR="00F566BA" w:rsidRPr="00A824E6">
        <w:rPr>
          <w:sz w:val="24"/>
          <w:szCs w:val="24"/>
          <w:vertAlign w:val="superscript"/>
        </w:rPr>
        <w:t>3</w:t>
      </w:r>
      <w:r w:rsidR="00F566BA" w:rsidRPr="00A824E6">
        <w:rPr>
          <w:sz w:val="24"/>
          <w:szCs w:val="24"/>
        </w:rPr>
        <w:t xml:space="preserve">. </w:t>
      </w:r>
      <w:r w:rsidR="0037424D" w:rsidRPr="00A824E6">
        <w:rPr>
          <w:sz w:val="24"/>
          <w:szCs w:val="24"/>
        </w:rPr>
        <w:t>Urządz</w:t>
      </w:r>
      <w:r w:rsidR="00AC0450">
        <w:rPr>
          <w:sz w:val="24"/>
          <w:szCs w:val="24"/>
        </w:rPr>
        <w:t xml:space="preserve">enie musi posiadać </w:t>
      </w:r>
      <w:r w:rsidR="0037424D" w:rsidRPr="00A824E6">
        <w:rPr>
          <w:sz w:val="24"/>
          <w:szCs w:val="24"/>
        </w:rPr>
        <w:t>port</w:t>
      </w:r>
      <w:r w:rsidR="0019551B">
        <w:rPr>
          <w:sz w:val="24"/>
          <w:szCs w:val="24"/>
        </w:rPr>
        <w:t xml:space="preserve"> z gumową membraną (</w:t>
      </w:r>
      <w:proofErr w:type="spellStart"/>
      <w:r w:rsidR="0019551B">
        <w:rPr>
          <w:sz w:val="24"/>
          <w:szCs w:val="24"/>
        </w:rPr>
        <w:t>septą</w:t>
      </w:r>
      <w:proofErr w:type="spellEnd"/>
      <w:r w:rsidR="0037424D" w:rsidRPr="00A824E6">
        <w:rPr>
          <w:sz w:val="24"/>
          <w:szCs w:val="24"/>
        </w:rPr>
        <w:t xml:space="preserve">) służący do kalibracji pętli </w:t>
      </w:r>
      <w:r w:rsidR="00CC3543" w:rsidRPr="00A824E6">
        <w:rPr>
          <w:sz w:val="24"/>
          <w:szCs w:val="24"/>
        </w:rPr>
        <w:t>dozującej</w:t>
      </w:r>
      <w:r w:rsidR="0037424D" w:rsidRPr="00A824E6">
        <w:rPr>
          <w:sz w:val="24"/>
          <w:szCs w:val="24"/>
        </w:rPr>
        <w:t xml:space="preserve">, znajdujący się na  linii gazu nośnego. </w:t>
      </w:r>
      <w:r w:rsidR="00CC3543" w:rsidRPr="00A824E6">
        <w:rPr>
          <w:sz w:val="24"/>
          <w:szCs w:val="24"/>
        </w:rPr>
        <w:t>Wprowadzenie gazu w celu kalibracji pętli dozujących musi odbywać się przy</w:t>
      </w:r>
      <w:r w:rsidR="00AC0450">
        <w:rPr>
          <w:sz w:val="24"/>
          <w:szCs w:val="24"/>
        </w:rPr>
        <w:t xml:space="preserve"> pomocy dołączonej do urządzenia</w:t>
      </w:r>
      <w:r w:rsidR="00CC3543" w:rsidRPr="00A824E6">
        <w:rPr>
          <w:sz w:val="24"/>
          <w:szCs w:val="24"/>
        </w:rPr>
        <w:t xml:space="preserve"> strzykawki, której objętość pokrywa się z objętościami zastosowanych pętli dozujących. </w:t>
      </w:r>
      <w:r w:rsidR="0037424D" w:rsidRPr="00A824E6">
        <w:rPr>
          <w:sz w:val="24"/>
          <w:szCs w:val="24"/>
        </w:rPr>
        <w:t xml:space="preserve">Konfiguracja </w:t>
      </w:r>
      <w:r w:rsidR="00CC3543" w:rsidRPr="00A824E6">
        <w:rPr>
          <w:sz w:val="24"/>
          <w:szCs w:val="24"/>
        </w:rPr>
        <w:t xml:space="preserve">urządzenia </w:t>
      </w:r>
      <w:r w:rsidR="00FF5484" w:rsidRPr="00A824E6">
        <w:rPr>
          <w:sz w:val="24"/>
          <w:szCs w:val="24"/>
        </w:rPr>
        <w:t>musi zapewniać by-pass reaktora, którego włączanie w linię pomiarową musi się odbywać przy pomocy zaworu 6-drożnego.</w:t>
      </w:r>
      <w:r w:rsidR="009F712E">
        <w:rPr>
          <w:sz w:val="24"/>
          <w:szCs w:val="24"/>
        </w:rPr>
        <w:t xml:space="preserve"> Aktywacja próbki musi odbywać się w przepływie g</w:t>
      </w:r>
      <w:r w:rsidR="00B855CA">
        <w:rPr>
          <w:sz w:val="24"/>
          <w:szCs w:val="24"/>
        </w:rPr>
        <w:t xml:space="preserve">azów w zakresie temperatur </w:t>
      </w:r>
      <w:r w:rsidR="003D2646">
        <w:rPr>
          <w:sz w:val="24"/>
          <w:szCs w:val="24"/>
        </w:rPr>
        <w:t xml:space="preserve">minimum </w:t>
      </w:r>
      <w:r w:rsidR="00B855CA">
        <w:rPr>
          <w:sz w:val="24"/>
          <w:szCs w:val="24"/>
        </w:rPr>
        <w:t>do 12</w:t>
      </w:r>
      <w:r w:rsidR="009F712E">
        <w:rPr>
          <w:sz w:val="24"/>
          <w:szCs w:val="24"/>
        </w:rPr>
        <w:t xml:space="preserve">00 </w:t>
      </w:r>
      <w:proofErr w:type="spellStart"/>
      <w:r w:rsidR="009F712E">
        <w:rPr>
          <w:sz w:val="24"/>
          <w:szCs w:val="24"/>
          <w:vertAlign w:val="superscript"/>
        </w:rPr>
        <w:t>o</w:t>
      </w:r>
      <w:r w:rsidR="009F712E">
        <w:rPr>
          <w:sz w:val="24"/>
          <w:szCs w:val="24"/>
        </w:rPr>
        <w:t>C.</w:t>
      </w:r>
      <w:proofErr w:type="spellEnd"/>
    </w:p>
    <w:p w14:paraId="496F7511" w14:textId="77777777" w:rsidR="000043A6" w:rsidRDefault="00A96B7B" w:rsidP="000043A6">
      <w:pPr>
        <w:spacing w:after="0" w:line="276" w:lineRule="auto"/>
        <w:ind w:firstLine="708"/>
        <w:jc w:val="both"/>
        <w:rPr>
          <w:sz w:val="24"/>
          <w:szCs w:val="24"/>
        </w:rPr>
      </w:pPr>
      <w:r w:rsidRPr="00A824E6">
        <w:rPr>
          <w:sz w:val="24"/>
          <w:szCs w:val="24"/>
        </w:rPr>
        <w:lastRenderedPageBreak/>
        <w:t xml:space="preserve">Aparat </w:t>
      </w:r>
      <w:r w:rsidR="007B67D3">
        <w:rPr>
          <w:sz w:val="24"/>
          <w:szCs w:val="24"/>
        </w:rPr>
        <w:t>musi</w:t>
      </w:r>
      <w:r w:rsidR="00AC0450">
        <w:rPr>
          <w:sz w:val="24"/>
          <w:szCs w:val="24"/>
        </w:rPr>
        <w:t xml:space="preserve"> być wyposażony w rozwiązania </w:t>
      </w:r>
      <w:r w:rsidRPr="00A824E6">
        <w:rPr>
          <w:sz w:val="24"/>
          <w:szCs w:val="24"/>
        </w:rPr>
        <w:t xml:space="preserve">zapewniające bezpieczeństwo użytkowania, w szczególności w zawory zwrotne zainstalowane na  liniach gazowych aby zapobiec przepływowi </w:t>
      </w:r>
      <w:r w:rsidR="00F13452">
        <w:rPr>
          <w:sz w:val="24"/>
          <w:szCs w:val="24"/>
        </w:rPr>
        <w:t xml:space="preserve">gazu </w:t>
      </w:r>
      <w:r w:rsidRPr="00A824E6">
        <w:rPr>
          <w:sz w:val="24"/>
          <w:szCs w:val="24"/>
        </w:rPr>
        <w:t xml:space="preserve">w odwrotnym kierunku,  wyłączniki limitujące temperatury dla pieca,  zawory bezpieczeństwa </w:t>
      </w:r>
      <w:r w:rsidR="00AC0450">
        <w:rPr>
          <w:sz w:val="24"/>
          <w:szCs w:val="24"/>
        </w:rPr>
        <w:t xml:space="preserve">ustawione na </w:t>
      </w:r>
      <w:r w:rsidRPr="00A824E6">
        <w:rPr>
          <w:sz w:val="24"/>
          <w:szCs w:val="24"/>
        </w:rPr>
        <w:t>lini</w:t>
      </w:r>
      <w:r w:rsidR="00AC0450">
        <w:rPr>
          <w:sz w:val="24"/>
          <w:szCs w:val="24"/>
        </w:rPr>
        <w:t xml:space="preserve">i reaktora kwarcowego </w:t>
      </w:r>
      <w:r w:rsidR="0019551B">
        <w:rPr>
          <w:sz w:val="24"/>
          <w:szCs w:val="24"/>
        </w:rPr>
        <w:t>w celu ochrony</w:t>
      </w:r>
      <w:r w:rsidRPr="00A824E6">
        <w:rPr>
          <w:sz w:val="24"/>
          <w:szCs w:val="24"/>
        </w:rPr>
        <w:t xml:space="preserve"> przed nadmiernym wzrostem ciśnienia, wyłączniki zasilania do ochrony instrumentu w razie</w:t>
      </w:r>
      <w:r w:rsidR="000043A6">
        <w:rPr>
          <w:sz w:val="24"/>
          <w:szCs w:val="24"/>
        </w:rPr>
        <w:t xml:space="preserve"> </w:t>
      </w:r>
      <w:r w:rsidR="000043A6" w:rsidRPr="00A824E6">
        <w:rPr>
          <w:sz w:val="24"/>
          <w:szCs w:val="24"/>
        </w:rPr>
        <w:t xml:space="preserve">niebezpieczeństwa. Wszystkie elementy podłączone do zasilania muszą być  zabezpieczone bezpiecznikami. </w:t>
      </w:r>
    </w:p>
    <w:p w14:paraId="77D53D4B" w14:textId="62B80BF7" w:rsidR="000043A6" w:rsidRPr="00A824E6" w:rsidRDefault="000043A6" w:rsidP="00AD61D3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Urządzenie musi być objęte minimum dwudziestoma czteroma</w:t>
      </w:r>
      <w:r w:rsidR="003D2646">
        <w:rPr>
          <w:sz w:val="24"/>
          <w:szCs w:val="24"/>
        </w:rPr>
        <w:t xml:space="preserve"> (24)</w:t>
      </w:r>
      <w:r>
        <w:rPr>
          <w:sz w:val="24"/>
          <w:szCs w:val="24"/>
        </w:rPr>
        <w:t xml:space="preserve"> miesiącami gwarancji.</w:t>
      </w:r>
      <w:r w:rsidR="00AD61D3">
        <w:rPr>
          <w:sz w:val="24"/>
          <w:szCs w:val="24"/>
        </w:rPr>
        <w:t xml:space="preserve"> </w:t>
      </w:r>
      <w:r w:rsidRPr="00974953">
        <w:rPr>
          <w:sz w:val="24"/>
          <w:szCs w:val="24"/>
        </w:rPr>
        <w:t>Czas reakcji serwisu nie może być dłuższy niż</w:t>
      </w:r>
      <w:r>
        <w:rPr>
          <w:sz w:val="24"/>
          <w:szCs w:val="24"/>
        </w:rPr>
        <w:t xml:space="preserve"> 48</w:t>
      </w:r>
      <w:r w:rsidRPr="00974953">
        <w:rPr>
          <w:sz w:val="24"/>
          <w:szCs w:val="24"/>
        </w:rPr>
        <w:t xml:space="preserve"> godzin z wyłączeniem dni wolnych od pracy, od momentu zgłoszenia do momentu stawienia się u Zamawiającego,</w:t>
      </w:r>
      <w:r>
        <w:rPr>
          <w:sz w:val="24"/>
          <w:szCs w:val="24"/>
        </w:rPr>
        <w:t xml:space="preserve"> czas naprawy nie dłuższy niż 20</w:t>
      </w:r>
      <w:r w:rsidRPr="00974953">
        <w:rPr>
          <w:sz w:val="24"/>
          <w:szCs w:val="24"/>
        </w:rPr>
        <w:t xml:space="preserve"> dni roboczych (od poniedziałku do piątku z wyłączeniem dni ustawowo wolnych od pracy) od momentu zgłoszenia e-mailem na adres: ……….………</w:t>
      </w:r>
      <w:r>
        <w:rPr>
          <w:sz w:val="24"/>
          <w:szCs w:val="24"/>
        </w:rPr>
        <w:t>…</w:t>
      </w:r>
      <w:r w:rsidRPr="00974953">
        <w:rPr>
          <w:sz w:val="24"/>
          <w:szCs w:val="24"/>
        </w:rPr>
        <w:t xml:space="preserve">., za zwrotnym potwierdzeniem odbioru zgłoszenia na e-mailem na adres: </w:t>
      </w:r>
      <w:r>
        <w:rPr>
          <w:sz w:val="24"/>
          <w:szCs w:val="24"/>
        </w:rPr>
        <w:t>michal.sliwa@ikifp.edu.pl</w:t>
      </w:r>
    </w:p>
    <w:p w14:paraId="4A9D4E05" w14:textId="77777777" w:rsidR="000043A6" w:rsidRPr="00DD4B46" w:rsidRDefault="000043A6" w:rsidP="000043A6">
      <w:pPr>
        <w:spacing w:after="0" w:line="276" w:lineRule="auto"/>
        <w:jc w:val="both"/>
        <w:rPr>
          <w:sz w:val="24"/>
          <w:szCs w:val="24"/>
        </w:rPr>
      </w:pPr>
      <w:r w:rsidRPr="00DD4B46">
        <w:rPr>
          <w:sz w:val="24"/>
          <w:szCs w:val="24"/>
        </w:rPr>
        <w:t xml:space="preserve">Przeprowadzenie </w:t>
      </w:r>
      <w:r>
        <w:rPr>
          <w:sz w:val="24"/>
          <w:szCs w:val="24"/>
        </w:rPr>
        <w:t>jedno</w:t>
      </w:r>
      <w:r w:rsidRPr="00DD4B46">
        <w:rPr>
          <w:sz w:val="24"/>
          <w:szCs w:val="24"/>
        </w:rPr>
        <w:t xml:space="preserve">dniowego szkolenia dla </w:t>
      </w:r>
      <w:r>
        <w:rPr>
          <w:sz w:val="24"/>
          <w:szCs w:val="24"/>
        </w:rPr>
        <w:t>dwóch</w:t>
      </w:r>
      <w:r w:rsidRPr="00DD4B46">
        <w:rPr>
          <w:sz w:val="24"/>
          <w:szCs w:val="24"/>
        </w:rPr>
        <w:t xml:space="preserve"> osób w miejscu instalacji (siedzibie Zamawiającego) obejmującego w swym zakresie podstawę obsługi urządzenia i dołą</w:t>
      </w:r>
      <w:r>
        <w:rPr>
          <w:sz w:val="24"/>
          <w:szCs w:val="24"/>
        </w:rPr>
        <w:t>czonego do niego oprogramowania.</w:t>
      </w:r>
    </w:p>
    <w:p w14:paraId="0FC705B0" w14:textId="77777777" w:rsidR="00A96B7B" w:rsidRPr="00A824E6" w:rsidRDefault="00A96B7B" w:rsidP="00A824E6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6131EBAE" w14:textId="77777777" w:rsidR="00A96B7B" w:rsidRPr="00A824E6" w:rsidRDefault="00A96B7B" w:rsidP="00A824E6">
      <w:pPr>
        <w:spacing w:after="0" w:line="276" w:lineRule="auto"/>
        <w:ind w:firstLine="708"/>
        <w:jc w:val="both"/>
        <w:rPr>
          <w:sz w:val="24"/>
          <w:szCs w:val="24"/>
        </w:rPr>
      </w:pPr>
      <w:r w:rsidRPr="00A824E6">
        <w:rPr>
          <w:sz w:val="24"/>
          <w:szCs w:val="24"/>
        </w:rPr>
        <w:tab/>
      </w:r>
    </w:p>
    <w:p w14:paraId="532B5BA2" w14:textId="77777777" w:rsidR="00B469F0" w:rsidRPr="00A824E6" w:rsidRDefault="00B469F0" w:rsidP="00A824E6">
      <w:pPr>
        <w:spacing w:after="0" w:line="276" w:lineRule="auto"/>
        <w:jc w:val="both"/>
        <w:rPr>
          <w:sz w:val="24"/>
          <w:szCs w:val="24"/>
        </w:rPr>
      </w:pPr>
      <w:r w:rsidRPr="00A824E6">
        <w:rPr>
          <w:sz w:val="24"/>
          <w:szCs w:val="24"/>
        </w:rPr>
        <w:t>Niezbędne wyposażenie urządzenia:</w:t>
      </w:r>
    </w:p>
    <w:p w14:paraId="4167457F" w14:textId="77777777" w:rsidR="00B469F0" w:rsidRPr="00A824E6" w:rsidRDefault="00B469F0" w:rsidP="00A824E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A824E6">
        <w:rPr>
          <w:sz w:val="24"/>
          <w:szCs w:val="24"/>
        </w:rPr>
        <w:t>Masowe regulatory przepływu</w:t>
      </w:r>
      <w:r w:rsidR="005E1DB1" w:rsidRPr="00A824E6">
        <w:rPr>
          <w:sz w:val="24"/>
          <w:szCs w:val="24"/>
        </w:rPr>
        <w:t xml:space="preserve"> dla gazów analitycznych i nośnych </w:t>
      </w:r>
      <w:r w:rsidRPr="00A824E6">
        <w:rPr>
          <w:sz w:val="24"/>
          <w:szCs w:val="24"/>
        </w:rPr>
        <w:t xml:space="preserve">działające w zakresie </w:t>
      </w:r>
      <w:r w:rsidR="00D14266">
        <w:rPr>
          <w:sz w:val="24"/>
          <w:szCs w:val="24"/>
        </w:rPr>
        <w:t>5</w:t>
      </w:r>
      <w:r w:rsidR="005E1DB1" w:rsidRPr="00A824E6">
        <w:rPr>
          <w:sz w:val="24"/>
          <w:szCs w:val="24"/>
        </w:rPr>
        <w:t xml:space="preserve"> – 50 </w:t>
      </w:r>
      <w:r w:rsidR="00D14266">
        <w:rPr>
          <w:sz w:val="24"/>
          <w:szCs w:val="24"/>
        </w:rPr>
        <w:t>cm</w:t>
      </w:r>
      <w:r w:rsidR="00D14266">
        <w:rPr>
          <w:sz w:val="24"/>
          <w:szCs w:val="24"/>
          <w:vertAlign w:val="superscript"/>
        </w:rPr>
        <w:t>3</w:t>
      </w:r>
      <w:r w:rsidR="005E1DB1" w:rsidRPr="00A824E6">
        <w:rPr>
          <w:sz w:val="24"/>
          <w:szCs w:val="24"/>
        </w:rPr>
        <w:t xml:space="preserve"> (kalibrowane na azot), z dokładnością nie gorszą niż +/-1% FS </w:t>
      </w:r>
      <w:r w:rsidR="00F13452">
        <w:rPr>
          <w:sz w:val="24"/>
          <w:szCs w:val="24"/>
        </w:rPr>
        <w:br/>
      </w:r>
      <w:r w:rsidR="005E1DB1" w:rsidRPr="00A824E6">
        <w:rPr>
          <w:sz w:val="24"/>
          <w:szCs w:val="24"/>
        </w:rPr>
        <w:t>i powtarzalnością nie gorszą niż +/-</w:t>
      </w:r>
      <w:r w:rsidR="00C9687C" w:rsidRPr="00A824E6">
        <w:rPr>
          <w:sz w:val="24"/>
          <w:szCs w:val="24"/>
        </w:rPr>
        <w:t>0.1%.</w:t>
      </w:r>
      <w:r w:rsidR="00AC0450">
        <w:rPr>
          <w:sz w:val="24"/>
          <w:szCs w:val="24"/>
        </w:rPr>
        <w:t xml:space="preserve"> </w:t>
      </w:r>
      <w:r w:rsidR="00663BA8" w:rsidRPr="00A824E6">
        <w:rPr>
          <w:sz w:val="24"/>
          <w:szCs w:val="24"/>
        </w:rPr>
        <w:t xml:space="preserve">Masowe regulatory przepływu muszą posiadać </w:t>
      </w:r>
      <w:r w:rsidR="00BD1047">
        <w:rPr>
          <w:sz w:val="24"/>
          <w:szCs w:val="24"/>
        </w:rPr>
        <w:t xml:space="preserve">możliwość wprowadzenia charakterystyki 20 gazów </w:t>
      </w:r>
      <w:r w:rsidR="00AE499A" w:rsidRPr="00A824E6">
        <w:rPr>
          <w:sz w:val="24"/>
          <w:szCs w:val="24"/>
        </w:rPr>
        <w:t>i zapewniać możliwość tworzenia charakterystyk dla mieszanin</w:t>
      </w:r>
      <w:r w:rsidR="00776DF2" w:rsidRPr="00A824E6">
        <w:rPr>
          <w:sz w:val="24"/>
          <w:szCs w:val="24"/>
        </w:rPr>
        <w:t xml:space="preserve"> poprzez zastosowanie odpowiednich współczynniki korekcyjnych przepływu w zależności od przyłączonego gazu lub mieszaniny gazów. Dołączone do urządzenia oprogramowanie musi umożliwiać automatyczną korektę szybkości przepływu w zależności od przyłączonego gazu lub mieszaniny gazowej oraz pozwalać na wykonanie kalibracji podłączonego do urządzenia mas</w:t>
      </w:r>
      <w:r w:rsidR="00E807E2" w:rsidRPr="00A824E6">
        <w:rPr>
          <w:sz w:val="24"/>
          <w:szCs w:val="24"/>
        </w:rPr>
        <w:t>owego regulatora przepływu</w:t>
      </w:r>
      <w:r w:rsidR="00776DF2" w:rsidRPr="00A824E6">
        <w:rPr>
          <w:sz w:val="24"/>
          <w:szCs w:val="24"/>
        </w:rPr>
        <w:t>.</w:t>
      </w:r>
    </w:p>
    <w:p w14:paraId="31E1E557" w14:textId="221FD997" w:rsidR="00323080" w:rsidRPr="00A824E6" w:rsidRDefault="00D423A5" w:rsidP="00A824E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A824E6">
        <w:rPr>
          <w:sz w:val="24"/>
          <w:szCs w:val="24"/>
        </w:rPr>
        <w:t>Piec otwierany</w:t>
      </w:r>
      <w:r w:rsidR="00441D8B">
        <w:rPr>
          <w:sz w:val="24"/>
          <w:szCs w:val="24"/>
        </w:rPr>
        <w:t xml:space="preserve"> (dzielony)</w:t>
      </w:r>
      <w:r w:rsidRPr="00A824E6">
        <w:rPr>
          <w:sz w:val="24"/>
          <w:szCs w:val="24"/>
        </w:rPr>
        <w:t>,</w:t>
      </w:r>
      <w:r w:rsidR="00323080" w:rsidRPr="00A824E6">
        <w:rPr>
          <w:sz w:val="24"/>
          <w:szCs w:val="24"/>
        </w:rPr>
        <w:t xml:space="preserve"> ogrzewany elektrycznie,</w:t>
      </w:r>
      <w:r w:rsidRPr="00A824E6">
        <w:rPr>
          <w:sz w:val="24"/>
          <w:szCs w:val="24"/>
        </w:rPr>
        <w:t xml:space="preserve"> zapewniający</w:t>
      </w:r>
      <w:r w:rsidR="002D7122" w:rsidRPr="00A824E6">
        <w:rPr>
          <w:sz w:val="24"/>
          <w:szCs w:val="24"/>
        </w:rPr>
        <w:t xml:space="preserve"> pracę do maksymalnej</w:t>
      </w:r>
      <w:r w:rsidRPr="00A824E6">
        <w:rPr>
          <w:sz w:val="24"/>
          <w:szCs w:val="24"/>
        </w:rPr>
        <w:t xml:space="preserve"> temperatury </w:t>
      </w:r>
      <w:r w:rsidR="002D7122" w:rsidRPr="00A824E6">
        <w:rPr>
          <w:sz w:val="24"/>
          <w:szCs w:val="24"/>
        </w:rPr>
        <w:t xml:space="preserve">1200 </w:t>
      </w:r>
      <w:proofErr w:type="spellStart"/>
      <w:r w:rsidR="002D7122" w:rsidRPr="00A824E6">
        <w:rPr>
          <w:sz w:val="24"/>
          <w:szCs w:val="24"/>
          <w:vertAlign w:val="superscript"/>
        </w:rPr>
        <w:t>o</w:t>
      </w:r>
      <w:r w:rsidR="002D7122" w:rsidRPr="00A824E6">
        <w:rPr>
          <w:sz w:val="24"/>
          <w:szCs w:val="24"/>
        </w:rPr>
        <w:t>C</w:t>
      </w:r>
      <w:proofErr w:type="spellEnd"/>
      <w:r w:rsidR="002D7122" w:rsidRPr="00A824E6">
        <w:rPr>
          <w:sz w:val="24"/>
          <w:szCs w:val="24"/>
        </w:rPr>
        <w:t xml:space="preserve">, z </w:t>
      </w:r>
      <w:r w:rsidR="0005752B" w:rsidRPr="00A824E6">
        <w:rPr>
          <w:sz w:val="24"/>
          <w:szCs w:val="24"/>
        </w:rPr>
        <w:t xml:space="preserve">liniowym </w:t>
      </w:r>
      <w:r w:rsidR="002D7122" w:rsidRPr="00A824E6">
        <w:rPr>
          <w:sz w:val="24"/>
          <w:szCs w:val="24"/>
        </w:rPr>
        <w:t xml:space="preserve">narostem temperaturowym w zakresie </w:t>
      </w:r>
      <w:r w:rsidR="002102DE" w:rsidRPr="00A824E6">
        <w:rPr>
          <w:sz w:val="24"/>
          <w:szCs w:val="24"/>
        </w:rPr>
        <w:t xml:space="preserve">nastaw </w:t>
      </w:r>
      <w:r w:rsidR="00FA4D35">
        <w:rPr>
          <w:sz w:val="24"/>
          <w:szCs w:val="24"/>
        </w:rPr>
        <w:t xml:space="preserve">co najmniej </w:t>
      </w:r>
      <w:r w:rsidR="002D7122" w:rsidRPr="00A824E6">
        <w:rPr>
          <w:sz w:val="24"/>
          <w:szCs w:val="24"/>
        </w:rPr>
        <w:t xml:space="preserve">od 1 </w:t>
      </w:r>
      <w:proofErr w:type="spellStart"/>
      <w:r w:rsidR="002D7122" w:rsidRPr="00A824E6">
        <w:rPr>
          <w:sz w:val="24"/>
          <w:szCs w:val="24"/>
          <w:vertAlign w:val="superscript"/>
        </w:rPr>
        <w:t>o</w:t>
      </w:r>
      <w:r w:rsidR="002D7122" w:rsidRPr="00A824E6">
        <w:rPr>
          <w:sz w:val="24"/>
          <w:szCs w:val="24"/>
        </w:rPr>
        <w:t>C</w:t>
      </w:r>
      <w:proofErr w:type="spellEnd"/>
      <w:r w:rsidR="002D7122" w:rsidRPr="00A824E6">
        <w:rPr>
          <w:sz w:val="24"/>
          <w:szCs w:val="24"/>
        </w:rPr>
        <w:t>/min</w:t>
      </w:r>
      <w:r w:rsidR="00FF5484" w:rsidRPr="00A824E6">
        <w:rPr>
          <w:sz w:val="24"/>
          <w:szCs w:val="24"/>
        </w:rPr>
        <w:t xml:space="preserve"> do 3</w:t>
      </w:r>
      <w:r w:rsidR="002D7122" w:rsidRPr="00A824E6">
        <w:rPr>
          <w:sz w:val="24"/>
          <w:szCs w:val="24"/>
        </w:rPr>
        <w:t xml:space="preserve">0 </w:t>
      </w:r>
      <w:proofErr w:type="spellStart"/>
      <w:r w:rsidR="002D7122" w:rsidRPr="00A824E6">
        <w:rPr>
          <w:sz w:val="24"/>
          <w:szCs w:val="24"/>
          <w:vertAlign w:val="superscript"/>
        </w:rPr>
        <w:t>o</w:t>
      </w:r>
      <w:r w:rsidR="002D7122" w:rsidRPr="00A824E6">
        <w:rPr>
          <w:sz w:val="24"/>
          <w:szCs w:val="24"/>
        </w:rPr>
        <w:t>C</w:t>
      </w:r>
      <w:proofErr w:type="spellEnd"/>
      <w:r w:rsidRPr="00A824E6">
        <w:rPr>
          <w:sz w:val="24"/>
          <w:szCs w:val="24"/>
        </w:rPr>
        <w:t>/min, z</w:t>
      </w:r>
      <w:r w:rsidR="0005752B" w:rsidRPr="00A824E6">
        <w:rPr>
          <w:sz w:val="24"/>
          <w:szCs w:val="24"/>
        </w:rPr>
        <w:t xml:space="preserve"> kontrolowanym</w:t>
      </w:r>
      <w:r w:rsidR="00BF3A28" w:rsidRPr="00A824E6">
        <w:rPr>
          <w:sz w:val="24"/>
          <w:szCs w:val="24"/>
        </w:rPr>
        <w:t xml:space="preserve"> przy pomocy PID </w:t>
      </w:r>
      <w:r w:rsidRPr="00A824E6">
        <w:rPr>
          <w:sz w:val="24"/>
          <w:szCs w:val="24"/>
        </w:rPr>
        <w:t xml:space="preserve">chłodzeniem </w:t>
      </w:r>
      <w:r w:rsidR="00BF3A28" w:rsidRPr="00A824E6">
        <w:rPr>
          <w:sz w:val="24"/>
          <w:szCs w:val="24"/>
        </w:rPr>
        <w:t>powietrzem</w:t>
      </w:r>
      <w:r w:rsidR="002102DE" w:rsidRPr="00A824E6">
        <w:rPr>
          <w:sz w:val="24"/>
          <w:szCs w:val="24"/>
        </w:rPr>
        <w:t>,</w:t>
      </w:r>
      <w:r w:rsidR="00BF3A28" w:rsidRPr="00A824E6">
        <w:rPr>
          <w:sz w:val="24"/>
          <w:szCs w:val="24"/>
        </w:rPr>
        <w:t xml:space="preserve"> </w:t>
      </w:r>
      <w:r w:rsidRPr="00A824E6">
        <w:rPr>
          <w:sz w:val="24"/>
          <w:szCs w:val="24"/>
        </w:rPr>
        <w:t>w celu sk</w:t>
      </w:r>
      <w:r w:rsidR="00B05C80" w:rsidRPr="00A824E6">
        <w:rPr>
          <w:sz w:val="24"/>
          <w:szCs w:val="24"/>
        </w:rPr>
        <w:t xml:space="preserve">rócenia czasu między pomiarami. </w:t>
      </w:r>
      <w:r w:rsidRPr="00A824E6">
        <w:rPr>
          <w:sz w:val="24"/>
          <w:szCs w:val="24"/>
        </w:rPr>
        <w:t>Obniżenie temperatury</w:t>
      </w:r>
      <w:r w:rsidR="00BD1047">
        <w:rPr>
          <w:sz w:val="24"/>
          <w:szCs w:val="24"/>
        </w:rPr>
        <w:t xml:space="preserve"> pieca</w:t>
      </w:r>
      <w:r w:rsidRPr="00A824E6">
        <w:rPr>
          <w:sz w:val="24"/>
          <w:szCs w:val="24"/>
        </w:rPr>
        <w:t xml:space="preserve"> od 1000 </w:t>
      </w:r>
      <w:proofErr w:type="spellStart"/>
      <w:r w:rsidRPr="00A824E6">
        <w:rPr>
          <w:sz w:val="24"/>
          <w:szCs w:val="24"/>
          <w:vertAlign w:val="superscript"/>
        </w:rPr>
        <w:t>o</w:t>
      </w:r>
      <w:r w:rsidRPr="00A824E6">
        <w:rPr>
          <w:sz w:val="24"/>
          <w:szCs w:val="24"/>
        </w:rPr>
        <w:t>C</w:t>
      </w:r>
      <w:proofErr w:type="spellEnd"/>
      <w:r w:rsidRPr="00A824E6">
        <w:rPr>
          <w:sz w:val="24"/>
          <w:szCs w:val="24"/>
        </w:rPr>
        <w:t xml:space="preserve"> do 100 </w:t>
      </w:r>
      <w:proofErr w:type="spellStart"/>
      <w:r w:rsidRPr="00A824E6">
        <w:rPr>
          <w:sz w:val="24"/>
          <w:szCs w:val="24"/>
          <w:vertAlign w:val="superscript"/>
        </w:rPr>
        <w:t>o</w:t>
      </w:r>
      <w:r w:rsidRPr="00A824E6">
        <w:rPr>
          <w:sz w:val="24"/>
          <w:szCs w:val="24"/>
        </w:rPr>
        <w:t>C</w:t>
      </w:r>
      <w:proofErr w:type="spellEnd"/>
      <w:r w:rsidRPr="00A824E6">
        <w:rPr>
          <w:sz w:val="24"/>
          <w:szCs w:val="24"/>
        </w:rPr>
        <w:t xml:space="preserve"> nie powinno przekraczać 60 minut. </w:t>
      </w:r>
      <w:r w:rsidR="00323080" w:rsidRPr="00A824E6">
        <w:rPr>
          <w:sz w:val="24"/>
          <w:szCs w:val="24"/>
        </w:rPr>
        <w:t xml:space="preserve">Piec musi zapewniać możliwość nastawy temperatury z </w:t>
      </w:r>
      <w:r w:rsidR="00BD1047">
        <w:rPr>
          <w:sz w:val="24"/>
          <w:szCs w:val="24"/>
        </w:rPr>
        <w:t>dokładnością nie gorszą niż +/-</w:t>
      </w:r>
      <w:r w:rsidR="00323080" w:rsidRPr="00A824E6">
        <w:rPr>
          <w:sz w:val="24"/>
          <w:szCs w:val="24"/>
        </w:rPr>
        <w:t xml:space="preserve">0.1 </w:t>
      </w:r>
      <w:proofErr w:type="spellStart"/>
      <w:r w:rsidR="00323080" w:rsidRPr="00A824E6">
        <w:rPr>
          <w:sz w:val="24"/>
          <w:szCs w:val="24"/>
          <w:vertAlign w:val="superscript"/>
        </w:rPr>
        <w:t>o</w:t>
      </w:r>
      <w:r w:rsidR="00323080" w:rsidRPr="00A824E6">
        <w:rPr>
          <w:sz w:val="24"/>
          <w:szCs w:val="24"/>
        </w:rPr>
        <w:t>C</w:t>
      </w:r>
      <w:proofErr w:type="spellEnd"/>
      <w:r w:rsidR="00323080" w:rsidRPr="00A824E6">
        <w:rPr>
          <w:sz w:val="24"/>
          <w:szCs w:val="24"/>
        </w:rPr>
        <w:t>,</w:t>
      </w:r>
      <w:r w:rsidR="0005752B" w:rsidRPr="00A824E6">
        <w:rPr>
          <w:sz w:val="24"/>
          <w:szCs w:val="24"/>
        </w:rPr>
        <w:t xml:space="preserve"> utrzymanie stałej </w:t>
      </w:r>
      <w:r w:rsidR="00F13452">
        <w:rPr>
          <w:sz w:val="24"/>
          <w:szCs w:val="24"/>
        </w:rPr>
        <w:t>zadanej temperatury w reaktorze. S</w:t>
      </w:r>
      <w:r w:rsidR="00323080" w:rsidRPr="00A824E6">
        <w:rPr>
          <w:sz w:val="24"/>
          <w:szCs w:val="24"/>
        </w:rPr>
        <w:t xml:space="preserve">terowanie </w:t>
      </w:r>
      <w:r w:rsidR="00F13452">
        <w:rPr>
          <w:sz w:val="24"/>
          <w:szCs w:val="24"/>
        </w:rPr>
        <w:t xml:space="preserve">piecem </w:t>
      </w:r>
      <w:r w:rsidR="00323080" w:rsidRPr="00A824E6">
        <w:rPr>
          <w:sz w:val="24"/>
          <w:szCs w:val="24"/>
        </w:rPr>
        <w:t>musi być realizowane przy pomocy dostarczonego do urządzenie oprogramowania</w:t>
      </w:r>
      <w:r w:rsidR="0005752B" w:rsidRPr="00A824E6">
        <w:rPr>
          <w:sz w:val="24"/>
          <w:szCs w:val="24"/>
        </w:rPr>
        <w:t xml:space="preserve">. </w:t>
      </w:r>
      <w:r w:rsidRPr="00A824E6">
        <w:rPr>
          <w:sz w:val="24"/>
          <w:szCs w:val="24"/>
        </w:rPr>
        <w:t xml:space="preserve">Piec powinien być zamontowany w sposób umożliwiający </w:t>
      </w:r>
      <w:r w:rsidR="00924427" w:rsidRPr="00A824E6">
        <w:rPr>
          <w:sz w:val="24"/>
          <w:szCs w:val="24"/>
        </w:rPr>
        <w:t>łatwą</w:t>
      </w:r>
      <w:r w:rsidRPr="00A824E6">
        <w:rPr>
          <w:sz w:val="24"/>
          <w:szCs w:val="24"/>
        </w:rPr>
        <w:t xml:space="preserve"> wymianę reaktorów w zależności od planowanego</w:t>
      </w:r>
      <w:r w:rsidR="00323080" w:rsidRPr="00A824E6">
        <w:rPr>
          <w:sz w:val="24"/>
          <w:szCs w:val="24"/>
        </w:rPr>
        <w:t xml:space="preserve"> eksperymentu.</w:t>
      </w:r>
      <w:r w:rsidR="00924427" w:rsidRPr="00A824E6">
        <w:rPr>
          <w:sz w:val="24"/>
          <w:szCs w:val="24"/>
        </w:rPr>
        <w:t xml:space="preserve"> </w:t>
      </w:r>
      <w:r w:rsidR="00B05C80" w:rsidRPr="00A824E6">
        <w:rPr>
          <w:sz w:val="24"/>
          <w:szCs w:val="24"/>
        </w:rPr>
        <w:t>Piec musi być wyposażony w minimum dwie termopary typ</w:t>
      </w:r>
      <w:r w:rsidR="00323080" w:rsidRPr="00A824E6">
        <w:rPr>
          <w:sz w:val="24"/>
          <w:szCs w:val="24"/>
        </w:rPr>
        <w:t>u K: jedną</w:t>
      </w:r>
      <w:r w:rsidR="00B05C80" w:rsidRPr="00A824E6">
        <w:rPr>
          <w:sz w:val="24"/>
          <w:szCs w:val="24"/>
        </w:rPr>
        <w:t xml:space="preserve"> </w:t>
      </w:r>
      <w:r w:rsidR="00323080" w:rsidRPr="00A824E6">
        <w:rPr>
          <w:sz w:val="24"/>
          <w:szCs w:val="24"/>
        </w:rPr>
        <w:t>zabezpieczającą</w:t>
      </w:r>
      <w:r w:rsidR="009712BB" w:rsidRPr="00A824E6">
        <w:rPr>
          <w:sz w:val="24"/>
          <w:szCs w:val="24"/>
        </w:rPr>
        <w:t xml:space="preserve"> przed przekroczeniem zadanej temperatury, </w:t>
      </w:r>
      <w:r w:rsidR="00323080" w:rsidRPr="00A824E6">
        <w:rPr>
          <w:sz w:val="24"/>
          <w:szCs w:val="24"/>
        </w:rPr>
        <w:t>drugą kontrolną znajdującą</w:t>
      </w:r>
      <w:r w:rsidR="00B05C80" w:rsidRPr="00A824E6">
        <w:rPr>
          <w:sz w:val="24"/>
          <w:szCs w:val="24"/>
        </w:rPr>
        <w:t xml:space="preserve"> się w środku </w:t>
      </w:r>
      <w:r w:rsidR="00592208" w:rsidRPr="00A824E6">
        <w:rPr>
          <w:sz w:val="24"/>
          <w:szCs w:val="24"/>
        </w:rPr>
        <w:t>reaktora</w:t>
      </w:r>
      <w:r w:rsidR="00B05C80" w:rsidRPr="00A824E6">
        <w:rPr>
          <w:sz w:val="24"/>
          <w:szCs w:val="24"/>
        </w:rPr>
        <w:t xml:space="preserve"> tuż nad złożem </w:t>
      </w:r>
      <w:r w:rsidR="00592208" w:rsidRPr="00A824E6">
        <w:rPr>
          <w:sz w:val="24"/>
          <w:szCs w:val="24"/>
        </w:rPr>
        <w:lastRenderedPageBreak/>
        <w:t>katalizatora</w:t>
      </w:r>
      <w:r w:rsidR="009712BB" w:rsidRPr="00A824E6">
        <w:rPr>
          <w:sz w:val="24"/>
          <w:szCs w:val="24"/>
        </w:rPr>
        <w:t>.</w:t>
      </w:r>
      <w:r w:rsidR="00B05C80" w:rsidRPr="00A824E6">
        <w:rPr>
          <w:sz w:val="24"/>
          <w:szCs w:val="24"/>
        </w:rPr>
        <w:t xml:space="preserve"> Termopara znajdująca się we </w:t>
      </w:r>
      <w:r w:rsidR="00592208" w:rsidRPr="00A824E6">
        <w:rPr>
          <w:sz w:val="24"/>
          <w:szCs w:val="24"/>
        </w:rPr>
        <w:t>wnętrzu</w:t>
      </w:r>
      <w:r w:rsidR="00B05C80" w:rsidRPr="00A824E6">
        <w:rPr>
          <w:sz w:val="24"/>
          <w:szCs w:val="24"/>
        </w:rPr>
        <w:t xml:space="preserve"> reaktora </w:t>
      </w:r>
      <w:r w:rsidR="00C94560" w:rsidRPr="00A824E6">
        <w:rPr>
          <w:sz w:val="24"/>
          <w:szCs w:val="24"/>
        </w:rPr>
        <w:t>musi</w:t>
      </w:r>
      <w:r w:rsidR="00B05C80" w:rsidRPr="00A824E6">
        <w:rPr>
          <w:sz w:val="24"/>
          <w:szCs w:val="24"/>
        </w:rPr>
        <w:t xml:space="preserve"> mieć </w:t>
      </w:r>
      <w:r w:rsidR="00592208" w:rsidRPr="00A824E6">
        <w:rPr>
          <w:sz w:val="24"/>
          <w:szCs w:val="24"/>
        </w:rPr>
        <w:t>możliwość</w:t>
      </w:r>
      <w:r w:rsidR="00B05C80" w:rsidRPr="00A824E6">
        <w:rPr>
          <w:sz w:val="24"/>
          <w:szCs w:val="24"/>
        </w:rPr>
        <w:t xml:space="preserve"> </w:t>
      </w:r>
      <w:r w:rsidR="00592208" w:rsidRPr="00A824E6">
        <w:rPr>
          <w:sz w:val="24"/>
          <w:szCs w:val="24"/>
        </w:rPr>
        <w:t xml:space="preserve">regulacji wysokości w zależności od wielkości złoża </w:t>
      </w:r>
      <w:r w:rsidR="00121CB2" w:rsidRPr="00A824E6">
        <w:rPr>
          <w:sz w:val="24"/>
          <w:szCs w:val="24"/>
        </w:rPr>
        <w:t>próbki</w:t>
      </w:r>
      <w:r w:rsidR="00E20A3D">
        <w:rPr>
          <w:sz w:val="24"/>
          <w:szCs w:val="24"/>
        </w:rPr>
        <w:t xml:space="preserve"> w reaktorze. </w:t>
      </w:r>
      <w:r w:rsidR="00323080" w:rsidRPr="00A824E6">
        <w:rPr>
          <w:sz w:val="24"/>
          <w:szCs w:val="24"/>
        </w:rPr>
        <w:t>System mocujący piec do korpusu urządzenia musi umożliwiać jego łatwy demontaż na czas pomiarów powierzchni właściwej BET.</w:t>
      </w:r>
    </w:p>
    <w:p w14:paraId="42280A08" w14:textId="77777777" w:rsidR="00323080" w:rsidRPr="00A824E6" w:rsidRDefault="00323080" w:rsidP="007B67D3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sz w:val="24"/>
          <w:szCs w:val="24"/>
        </w:rPr>
      </w:pPr>
      <w:r w:rsidRPr="00A824E6">
        <w:rPr>
          <w:sz w:val="24"/>
          <w:szCs w:val="24"/>
        </w:rPr>
        <w:t>Detektor cieplno-</w:t>
      </w:r>
      <w:proofErr w:type="spellStart"/>
      <w:r w:rsidRPr="00A824E6">
        <w:rPr>
          <w:sz w:val="24"/>
          <w:szCs w:val="24"/>
        </w:rPr>
        <w:t>przewodnościowy</w:t>
      </w:r>
      <w:proofErr w:type="spellEnd"/>
      <w:r w:rsidRPr="00A824E6">
        <w:rPr>
          <w:sz w:val="24"/>
          <w:szCs w:val="24"/>
        </w:rPr>
        <w:t xml:space="preserve"> (TCD)</w:t>
      </w:r>
      <w:r w:rsidR="00EA0B76" w:rsidRPr="00A824E6">
        <w:rPr>
          <w:sz w:val="24"/>
          <w:szCs w:val="24"/>
        </w:rPr>
        <w:t xml:space="preserve"> zawierający</w:t>
      </w:r>
      <w:r w:rsidR="00BA0997" w:rsidRPr="00A824E6">
        <w:rPr>
          <w:sz w:val="24"/>
          <w:szCs w:val="24"/>
        </w:rPr>
        <w:t xml:space="preserve"> co najmniej dwa</w:t>
      </w:r>
      <w:r w:rsidR="00D541CC" w:rsidRPr="00A824E6">
        <w:rPr>
          <w:sz w:val="24"/>
          <w:szCs w:val="24"/>
        </w:rPr>
        <w:t xml:space="preserve"> </w:t>
      </w:r>
      <w:r w:rsidR="007B67D3" w:rsidRPr="00A824E6">
        <w:rPr>
          <w:sz w:val="24"/>
          <w:szCs w:val="24"/>
        </w:rPr>
        <w:t>żarniki (</w:t>
      </w:r>
      <w:proofErr w:type="spellStart"/>
      <w:r w:rsidR="00D541CC" w:rsidRPr="00A824E6">
        <w:rPr>
          <w:sz w:val="24"/>
          <w:szCs w:val="24"/>
        </w:rPr>
        <w:t>filamenty</w:t>
      </w:r>
      <w:proofErr w:type="spellEnd"/>
      <w:r w:rsidR="007B67D3" w:rsidRPr="00A824E6">
        <w:rPr>
          <w:sz w:val="24"/>
          <w:szCs w:val="24"/>
        </w:rPr>
        <w:t>)</w:t>
      </w:r>
      <w:r w:rsidR="00EA0B76" w:rsidRPr="00A824E6">
        <w:rPr>
          <w:sz w:val="24"/>
          <w:szCs w:val="24"/>
        </w:rPr>
        <w:t xml:space="preserve"> wykonane z wolframu, umieszczony we własnym, ogrzewanym elektrycznie term</w:t>
      </w:r>
      <w:r w:rsidR="00713317" w:rsidRPr="00A824E6">
        <w:rPr>
          <w:sz w:val="24"/>
          <w:szCs w:val="24"/>
        </w:rPr>
        <w:t xml:space="preserve">ostacie do maksymalnej temperatury 200 </w:t>
      </w:r>
      <w:proofErr w:type="spellStart"/>
      <w:r w:rsidR="00713317" w:rsidRPr="00A824E6">
        <w:rPr>
          <w:sz w:val="24"/>
          <w:szCs w:val="24"/>
          <w:vertAlign w:val="superscript"/>
        </w:rPr>
        <w:t>o</w:t>
      </w:r>
      <w:r w:rsidR="00713317" w:rsidRPr="00A824E6">
        <w:rPr>
          <w:sz w:val="24"/>
          <w:szCs w:val="24"/>
        </w:rPr>
        <w:t>C.</w:t>
      </w:r>
      <w:proofErr w:type="spellEnd"/>
      <w:r w:rsidR="00D541CC" w:rsidRPr="00A824E6">
        <w:rPr>
          <w:sz w:val="24"/>
          <w:szCs w:val="24"/>
          <w:vertAlign w:val="superscript"/>
        </w:rPr>
        <w:t xml:space="preserve"> </w:t>
      </w:r>
      <w:r w:rsidR="00713317" w:rsidRPr="00A824E6">
        <w:rPr>
          <w:sz w:val="24"/>
          <w:szCs w:val="24"/>
        </w:rPr>
        <w:t>Urządzenie musi posiadać wbudowany automatyczny kalibrator detektora TCD pozwalający na uzyskiwanie danych pomiarowych w postaci stężeń.</w:t>
      </w:r>
      <w:r w:rsidR="004148F2" w:rsidRPr="00A824E6">
        <w:rPr>
          <w:sz w:val="24"/>
          <w:szCs w:val="24"/>
        </w:rPr>
        <w:t xml:space="preserve"> </w:t>
      </w:r>
      <w:r w:rsidR="00A31205" w:rsidRPr="00A824E6">
        <w:rPr>
          <w:sz w:val="24"/>
          <w:szCs w:val="24"/>
        </w:rPr>
        <w:t>Przed detektorem TCD musi znajdować się filtr zabezpieczający przed dostaniem się cząstek stałych.</w:t>
      </w:r>
      <w:r w:rsidR="0037424D" w:rsidRPr="00A824E6">
        <w:rPr>
          <w:sz w:val="24"/>
          <w:szCs w:val="24"/>
        </w:rPr>
        <w:t xml:space="preserve"> Konfiguracja </w:t>
      </w:r>
      <w:r w:rsidR="00A824E6" w:rsidRPr="00A824E6">
        <w:rPr>
          <w:sz w:val="24"/>
          <w:szCs w:val="24"/>
        </w:rPr>
        <w:t>urządzania</w:t>
      </w:r>
      <w:r w:rsidR="0037424D" w:rsidRPr="00A824E6">
        <w:rPr>
          <w:sz w:val="24"/>
          <w:szCs w:val="24"/>
        </w:rPr>
        <w:t xml:space="preserve"> musi </w:t>
      </w:r>
      <w:r w:rsidR="00A824E6" w:rsidRPr="00A824E6">
        <w:rPr>
          <w:sz w:val="24"/>
          <w:szCs w:val="24"/>
        </w:rPr>
        <w:t>zapewniać by-pass detektora TCD w celu zapewnienia jak dłuższej pracy żarników (</w:t>
      </w:r>
      <w:proofErr w:type="spellStart"/>
      <w:r w:rsidR="00A824E6" w:rsidRPr="00A824E6">
        <w:rPr>
          <w:sz w:val="24"/>
          <w:szCs w:val="24"/>
        </w:rPr>
        <w:t>filamentów</w:t>
      </w:r>
      <w:proofErr w:type="spellEnd"/>
      <w:r w:rsidR="00A824E6" w:rsidRPr="00A824E6">
        <w:rPr>
          <w:sz w:val="24"/>
          <w:szCs w:val="24"/>
        </w:rPr>
        <w:t>).</w:t>
      </w:r>
      <w:r w:rsidR="007B67D3">
        <w:rPr>
          <w:sz w:val="24"/>
          <w:szCs w:val="24"/>
        </w:rPr>
        <w:t xml:space="preserve"> </w:t>
      </w:r>
    </w:p>
    <w:p w14:paraId="15159D11" w14:textId="77777777" w:rsidR="00EA0B76" w:rsidRPr="00A824E6" w:rsidRDefault="001317BC" w:rsidP="00A824E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A824E6">
        <w:rPr>
          <w:sz w:val="24"/>
          <w:szCs w:val="24"/>
        </w:rPr>
        <w:t>Wymrażarkę</w:t>
      </w:r>
      <w:r w:rsidR="004B3A8D" w:rsidRPr="00A824E6">
        <w:rPr>
          <w:sz w:val="24"/>
          <w:szCs w:val="24"/>
        </w:rPr>
        <w:t xml:space="preserve"> (</w:t>
      </w:r>
      <w:proofErr w:type="spellStart"/>
      <w:r w:rsidR="004B3A8D" w:rsidRPr="00A824E6">
        <w:rPr>
          <w:sz w:val="24"/>
          <w:szCs w:val="24"/>
        </w:rPr>
        <w:t>cold</w:t>
      </w:r>
      <w:proofErr w:type="spellEnd"/>
      <w:r w:rsidR="004B3A8D" w:rsidRPr="00A824E6">
        <w:rPr>
          <w:sz w:val="24"/>
          <w:szCs w:val="24"/>
        </w:rPr>
        <w:t xml:space="preserve"> trap)</w:t>
      </w:r>
      <w:r w:rsidR="00B909C5" w:rsidRPr="00A824E6">
        <w:rPr>
          <w:sz w:val="24"/>
          <w:szCs w:val="24"/>
        </w:rPr>
        <w:t xml:space="preserve"> z możli</w:t>
      </w:r>
      <w:r w:rsidRPr="00A824E6">
        <w:rPr>
          <w:sz w:val="24"/>
          <w:szCs w:val="24"/>
        </w:rPr>
        <w:t>wością jej omijania, umieszczoną</w:t>
      </w:r>
      <w:r w:rsidR="00B909C5" w:rsidRPr="00A824E6">
        <w:rPr>
          <w:sz w:val="24"/>
          <w:szCs w:val="24"/>
        </w:rPr>
        <w:t xml:space="preserve"> przed detektorem TCD.</w:t>
      </w:r>
      <w:r w:rsidR="003E6B6B" w:rsidRPr="00A824E6">
        <w:rPr>
          <w:sz w:val="24"/>
          <w:szCs w:val="24"/>
        </w:rPr>
        <w:t xml:space="preserve"> </w:t>
      </w:r>
      <w:proofErr w:type="spellStart"/>
      <w:r w:rsidR="003E6B6B" w:rsidRPr="00A824E6">
        <w:rPr>
          <w:sz w:val="24"/>
          <w:szCs w:val="24"/>
        </w:rPr>
        <w:t>Dewar</w:t>
      </w:r>
      <w:proofErr w:type="spellEnd"/>
      <w:r w:rsidR="003E6B6B" w:rsidRPr="00A824E6">
        <w:rPr>
          <w:sz w:val="24"/>
          <w:szCs w:val="24"/>
        </w:rPr>
        <w:t xml:space="preserve"> do wymrażarki.</w:t>
      </w:r>
    </w:p>
    <w:p w14:paraId="79374594" w14:textId="77777777" w:rsidR="00AA1E24" w:rsidRPr="00A824E6" w:rsidRDefault="00B77022" w:rsidP="00A824E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Zestaw</w:t>
      </w:r>
      <w:r w:rsidR="00EA0B76" w:rsidRPr="00A824E6">
        <w:rPr>
          <w:sz w:val="24"/>
          <w:szCs w:val="24"/>
        </w:rPr>
        <w:t xml:space="preserve"> </w:t>
      </w:r>
      <w:r w:rsidR="00AA1E24" w:rsidRPr="00A824E6">
        <w:rPr>
          <w:sz w:val="24"/>
          <w:szCs w:val="24"/>
        </w:rPr>
        <w:t>do prowadz</w:t>
      </w:r>
      <w:r>
        <w:rPr>
          <w:sz w:val="24"/>
          <w:szCs w:val="24"/>
        </w:rPr>
        <w:t>enia pomiarów umożlwiający</w:t>
      </w:r>
      <w:r w:rsidR="00510579">
        <w:rPr>
          <w:sz w:val="24"/>
          <w:szCs w:val="24"/>
        </w:rPr>
        <w:t xml:space="preserve"> </w:t>
      </w:r>
      <w:r>
        <w:rPr>
          <w:sz w:val="24"/>
          <w:szCs w:val="24"/>
        </w:rPr>
        <w:t>schłodzenie</w:t>
      </w:r>
      <w:r w:rsidR="00510579">
        <w:rPr>
          <w:sz w:val="24"/>
          <w:szCs w:val="24"/>
        </w:rPr>
        <w:t xml:space="preserve"> preparatu w </w:t>
      </w:r>
      <w:r>
        <w:rPr>
          <w:sz w:val="24"/>
          <w:szCs w:val="24"/>
        </w:rPr>
        <w:t>reaktorze</w:t>
      </w:r>
      <w:r w:rsidR="00510579">
        <w:rPr>
          <w:sz w:val="24"/>
          <w:szCs w:val="24"/>
        </w:rPr>
        <w:t xml:space="preserve"> </w:t>
      </w:r>
      <w:r w:rsidR="0037424D" w:rsidRPr="00A824E6">
        <w:rPr>
          <w:sz w:val="24"/>
          <w:szCs w:val="24"/>
        </w:rPr>
        <w:t>do - 100</w:t>
      </w:r>
      <w:r w:rsidR="00AA1E24" w:rsidRPr="00A824E6">
        <w:rPr>
          <w:sz w:val="24"/>
          <w:szCs w:val="24"/>
        </w:rPr>
        <w:t xml:space="preserve"> </w:t>
      </w:r>
      <w:proofErr w:type="spellStart"/>
      <w:r w:rsidR="00D30402" w:rsidRPr="00A824E6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r w:rsidR="00D30402" w:rsidRPr="00A824E6">
        <w:rPr>
          <w:sz w:val="24"/>
          <w:szCs w:val="24"/>
        </w:rPr>
        <w:t>.</w:t>
      </w:r>
      <w:proofErr w:type="spellEnd"/>
      <w:r w:rsidR="00D30402" w:rsidRPr="00A824E6">
        <w:rPr>
          <w:sz w:val="24"/>
          <w:szCs w:val="24"/>
        </w:rPr>
        <w:t xml:space="preserve"> Sposób uzyskiwania temperatur ujemnych musi być wolny od ryzyka oblodzenia i uciążliwości związanych z jego usuwaniem. </w:t>
      </w:r>
    </w:p>
    <w:p w14:paraId="587525A4" w14:textId="06507329" w:rsidR="00E7685A" w:rsidRPr="00A824E6" w:rsidRDefault="00AB39B3" w:rsidP="00A824E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A824E6">
        <w:rPr>
          <w:sz w:val="24"/>
          <w:szCs w:val="24"/>
        </w:rPr>
        <w:t>Odpowiednie reaktory kwarcowe umożliwia</w:t>
      </w:r>
      <w:r w:rsidR="00297E5E">
        <w:rPr>
          <w:sz w:val="24"/>
          <w:szCs w:val="24"/>
        </w:rPr>
        <w:t xml:space="preserve">jące prowadzenie badań technikami </w:t>
      </w:r>
      <w:r w:rsidRPr="00A824E6">
        <w:rPr>
          <w:sz w:val="24"/>
          <w:szCs w:val="24"/>
        </w:rPr>
        <w:t>dynamicznej temperatur</w:t>
      </w:r>
      <w:r w:rsidR="00AA1E24" w:rsidRPr="00A824E6">
        <w:rPr>
          <w:sz w:val="24"/>
          <w:szCs w:val="24"/>
        </w:rPr>
        <w:t xml:space="preserve">owo-programowanej chemisorpcji </w:t>
      </w:r>
      <w:r w:rsidRPr="00A824E6">
        <w:rPr>
          <w:sz w:val="24"/>
          <w:szCs w:val="24"/>
        </w:rPr>
        <w:t>gazów</w:t>
      </w:r>
      <w:r w:rsidR="007F4FCB" w:rsidRPr="00A824E6">
        <w:rPr>
          <w:sz w:val="24"/>
          <w:szCs w:val="24"/>
        </w:rPr>
        <w:t xml:space="preserve"> w zakresie </w:t>
      </w:r>
      <w:r w:rsidR="00660E2A">
        <w:rPr>
          <w:sz w:val="24"/>
          <w:szCs w:val="24"/>
        </w:rPr>
        <w:t xml:space="preserve">co najmniej </w:t>
      </w:r>
      <w:r w:rsidR="007F4FCB" w:rsidRPr="00A824E6">
        <w:rPr>
          <w:sz w:val="24"/>
          <w:szCs w:val="24"/>
        </w:rPr>
        <w:t xml:space="preserve">od -100 </w:t>
      </w:r>
      <w:proofErr w:type="spellStart"/>
      <w:r w:rsidR="007F4FCB" w:rsidRPr="00A824E6">
        <w:rPr>
          <w:sz w:val="24"/>
          <w:szCs w:val="24"/>
          <w:vertAlign w:val="superscript"/>
        </w:rPr>
        <w:t>o</w:t>
      </w:r>
      <w:r w:rsidR="007F4FCB" w:rsidRPr="00A824E6">
        <w:rPr>
          <w:sz w:val="24"/>
          <w:szCs w:val="24"/>
        </w:rPr>
        <w:t>C</w:t>
      </w:r>
      <w:proofErr w:type="spellEnd"/>
      <w:r w:rsidR="007F4FCB" w:rsidRPr="00A824E6">
        <w:rPr>
          <w:sz w:val="24"/>
          <w:szCs w:val="24"/>
        </w:rPr>
        <w:t xml:space="preserve"> do 1200</w:t>
      </w:r>
      <w:r w:rsidR="007F4FCB" w:rsidRPr="00A824E6">
        <w:rPr>
          <w:sz w:val="24"/>
          <w:szCs w:val="24"/>
          <w:vertAlign w:val="superscript"/>
        </w:rPr>
        <w:t xml:space="preserve"> </w:t>
      </w:r>
      <w:proofErr w:type="spellStart"/>
      <w:r w:rsidR="007F4FCB" w:rsidRPr="00A824E6">
        <w:rPr>
          <w:sz w:val="24"/>
          <w:szCs w:val="24"/>
          <w:vertAlign w:val="superscript"/>
        </w:rPr>
        <w:t>o</w:t>
      </w:r>
      <w:r w:rsidR="007F4FCB" w:rsidRPr="00A824E6">
        <w:rPr>
          <w:sz w:val="24"/>
          <w:szCs w:val="24"/>
        </w:rPr>
        <w:t>C</w:t>
      </w:r>
      <w:proofErr w:type="spellEnd"/>
      <w:r w:rsidR="007F4FCB" w:rsidRPr="00A824E6">
        <w:rPr>
          <w:sz w:val="24"/>
          <w:szCs w:val="24"/>
        </w:rPr>
        <w:t xml:space="preserve"> </w:t>
      </w:r>
      <w:r w:rsidRPr="00A824E6">
        <w:rPr>
          <w:sz w:val="24"/>
          <w:szCs w:val="24"/>
        </w:rPr>
        <w:t>oraz pomiary powierzchni właściwej BET.</w:t>
      </w:r>
      <w:r w:rsidR="003E6B6B" w:rsidRPr="00A824E6">
        <w:rPr>
          <w:sz w:val="24"/>
          <w:szCs w:val="24"/>
        </w:rPr>
        <w:t xml:space="preserve"> </w:t>
      </w:r>
      <w:proofErr w:type="spellStart"/>
      <w:r w:rsidR="003E6B6B" w:rsidRPr="00A824E6">
        <w:rPr>
          <w:sz w:val="24"/>
          <w:szCs w:val="24"/>
        </w:rPr>
        <w:t>Dewar</w:t>
      </w:r>
      <w:proofErr w:type="spellEnd"/>
      <w:r w:rsidR="003E6B6B" w:rsidRPr="00A824E6">
        <w:rPr>
          <w:sz w:val="24"/>
          <w:szCs w:val="24"/>
        </w:rPr>
        <w:t xml:space="preserve"> do prowadzenia pomiarów </w:t>
      </w:r>
      <w:proofErr w:type="spellStart"/>
      <w:r w:rsidR="003E6B6B" w:rsidRPr="00A824E6">
        <w:rPr>
          <w:sz w:val="24"/>
          <w:szCs w:val="24"/>
        </w:rPr>
        <w:t>fizysorpcji</w:t>
      </w:r>
      <w:proofErr w:type="spellEnd"/>
      <w:r w:rsidR="003E6B6B" w:rsidRPr="00A824E6">
        <w:rPr>
          <w:sz w:val="24"/>
          <w:szCs w:val="24"/>
        </w:rPr>
        <w:t>.</w:t>
      </w:r>
      <w:r w:rsidR="00047AE1">
        <w:rPr>
          <w:sz w:val="24"/>
          <w:szCs w:val="24"/>
        </w:rPr>
        <w:t xml:space="preserve"> Reaktory kwarcowe muszą umożliwiać załadunek próbki o masie mieszczącej się w minimalnym przedziale od 0.1 g do 1 g. </w:t>
      </w:r>
    </w:p>
    <w:p w14:paraId="2131ED8E" w14:textId="77777777" w:rsidR="00AB39B3" w:rsidRDefault="00AA1E24" w:rsidP="00A824E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A824E6">
        <w:rPr>
          <w:sz w:val="24"/>
          <w:szCs w:val="24"/>
        </w:rPr>
        <w:t xml:space="preserve">Minimum dwie pętle </w:t>
      </w:r>
      <w:r w:rsidR="00FF5484" w:rsidRPr="00A824E6">
        <w:rPr>
          <w:sz w:val="24"/>
          <w:szCs w:val="24"/>
        </w:rPr>
        <w:t>dozujące</w:t>
      </w:r>
      <w:r w:rsidRPr="00A824E6">
        <w:rPr>
          <w:sz w:val="24"/>
          <w:szCs w:val="24"/>
        </w:rPr>
        <w:t xml:space="preserve"> o pojemności 50 </w:t>
      </w:r>
      <w:r w:rsidRPr="00A824E6">
        <w:rPr>
          <w:rFonts w:cstheme="minorHAnsi"/>
          <w:sz w:val="24"/>
          <w:szCs w:val="24"/>
        </w:rPr>
        <w:t>µ</w:t>
      </w:r>
      <w:r w:rsidRPr="00A824E6">
        <w:rPr>
          <w:sz w:val="24"/>
          <w:szCs w:val="24"/>
        </w:rPr>
        <w:t xml:space="preserve">L i 250 </w:t>
      </w:r>
      <w:r w:rsidRPr="00A824E6">
        <w:rPr>
          <w:rFonts w:cstheme="minorHAnsi"/>
          <w:sz w:val="24"/>
          <w:szCs w:val="24"/>
        </w:rPr>
        <w:t>µ</w:t>
      </w:r>
      <w:r w:rsidRPr="00A824E6">
        <w:rPr>
          <w:sz w:val="24"/>
          <w:szCs w:val="24"/>
        </w:rPr>
        <w:t>L.</w:t>
      </w:r>
      <w:r w:rsidR="00AB39B3" w:rsidRPr="00A824E6">
        <w:rPr>
          <w:sz w:val="24"/>
          <w:szCs w:val="24"/>
        </w:rPr>
        <w:t xml:space="preserve"> </w:t>
      </w:r>
    </w:p>
    <w:p w14:paraId="1373266C" w14:textId="77777777" w:rsidR="00F11E15" w:rsidRPr="00A824E6" w:rsidRDefault="00F11E15" w:rsidP="00A824E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Zestaw akcesoriów i części zamiennych niezbędnych do pracy aparatu minimum w okresie gwarancyjnym.</w:t>
      </w:r>
    </w:p>
    <w:p w14:paraId="4395BBCD" w14:textId="62151333" w:rsidR="000414E8" w:rsidRPr="00A824E6" w:rsidRDefault="004207A7" w:rsidP="00A824E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A824E6">
        <w:rPr>
          <w:sz w:val="24"/>
          <w:szCs w:val="24"/>
        </w:rPr>
        <w:t xml:space="preserve">Dedykowane oprogramowanie </w:t>
      </w:r>
      <w:r w:rsidR="00AD61D3">
        <w:rPr>
          <w:sz w:val="24"/>
          <w:szCs w:val="24"/>
        </w:rPr>
        <w:t>wraz z dwustanowiskową licencją (nieograniczoną w czasie, pod względem funkcjonalnym i terytorialnie)</w:t>
      </w:r>
      <w:r w:rsidR="00AD61D3">
        <w:rPr>
          <w:rFonts w:ascii="Calibri" w:hAnsi="Calibri"/>
          <w:kern w:val="2"/>
        </w:rPr>
        <w:t xml:space="preserve"> </w:t>
      </w:r>
      <w:r w:rsidRPr="00A824E6">
        <w:rPr>
          <w:sz w:val="24"/>
          <w:szCs w:val="24"/>
        </w:rPr>
        <w:t>umożliwiające: pełne sterowanie urządzeniem</w:t>
      </w:r>
      <w:r w:rsidR="002D60D2" w:rsidRPr="00A824E6">
        <w:rPr>
          <w:sz w:val="24"/>
          <w:szCs w:val="24"/>
        </w:rPr>
        <w:t xml:space="preserve"> oraz</w:t>
      </w:r>
      <w:r w:rsidR="00C94560" w:rsidRPr="00A824E6">
        <w:rPr>
          <w:sz w:val="24"/>
          <w:szCs w:val="24"/>
        </w:rPr>
        <w:t xml:space="preserve"> kontrolę</w:t>
      </w:r>
      <w:r w:rsidR="002D60D2" w:rsidRPr="00A824E6">
        <w:rPr>
          <w:sz w:val="24"/>
          <w:szCs w:val="24"/>
        </w:rPr>
        <w:t xml:space="preserve"> poszczególnych parametrów eksperymentu</w:t>
      </w:r>
      <w:r w:rsidRPr="00A824E6">
        <w:rPr>
          <w:sz w:val="24"/>
          <w:szCs w:val="24"/>
        </w:rPr>
        <w:t xml:space="preserve">, </w:t>
      </w:r>
      <w:r w:rsidR="00C94560" w:rsidRPr="00A824E6">
        <w:rPr>
          <w:sz w:val="24"/>
          <w:szCs w:val="24"/>
        </w:rPr>
        <w:t xml:space="preserve">pracę w trybie automatycznym według wcześniej stworzonych </w:t>
      </w:r>
      <w:r w:rsidRPr="00A824E6">
        <w:rPr>
          <w:sz w:val="24"/>
          <w:szCs w:val="24"/>
        </w:rPr>
        <w:t>procedur pomiarowych</w:t>
      </w:r>
      <w:r w:rsidR="00C94560" w:rsidRPr="00A824E6">
        <w:rPr>
          <w:sz w:val="24"/>
          <w:szCs w:val="24"/>
        </w:rPr>
        <w:t>, które można swobodnie edytować w trakcie trwania eksperymentu</w:t>
      </w:r>
      <w:r w:rsidRPr="00A824E6">
        <w:rPr>
          <w:sz w:val="24"/>
          <w:szCs w:val="24"/>
        </w:rPr>
        <w:t xml:space="preserve"> </w:t>
      </w:r>
      <w:r w:rsidR="00C94560" w:rsidRPr="00A824E6">
        <w:rPr>
          <w:sz w:val="24"/>
          <w:szCs w:val="24"/>
        </w:rPr>
        <w:t xml:space="preserve">oraz pracę </w:t>
      </w:r>
      <w:r w:rsidR="002D60D2" w:rsidRPr="00A824E6">
        <w:rPr>
          <w:sz w:val="24"/>
          <w:szCs w:val="24"/>
        </w:rPr>
        <w:t>w trybie manual</w:t>
      </w:r>
      <w:r w:rsidR="00C94560" w:rsidRPr="00A824E6">
        <w:rPr>
          <w:sz w:val="24"/>
          <w:szCs w:val="24"/>
        </w:rPr>
        <w:t xml:space="preserve">nym,  </w:t>
      </w:r>
      <w:r w:rsidR="00011B9F" w:rsidRPr="00A824E6">
        <w:rPr>
          <w:sz w:val="24"/>
          <w:szCs w:val="24"/>
        </w:rPr>
        <w:t xml:space="preserve">rejestrację danych wraz z ich równoczesnym podglądem w trakcie prowadzonego eksperymentu, </w:t>
      </w:r>
      <w:r w:rsidR="00C94560" w:rsidRPr="00A824E6">
        <w:rPr>
          <w:sz w:val="24"/>
          <w:szCs w:val="24"/>
        </w:rPr>
        <w:t xml:space="preserve"> </w:t>
      </w:r>
      <w:r w:rsidRPr="00A824E6">
        <w:rPr>
          <w:sz w:val="24"/>
          <w:szCs w:val="24"/>
        </w:rPr>
        <w:t>analizę</w:t>
      </w:r>
      <w:r w:rsidR="002D60D2" w:rsidRPr="00A824E6">
        <w:rPr>
          <w:sz w:val="24"/>
          <w:szCs w:val="24"/>
        </w:rPr>
        <w:t xml:space="preserve"> zebranych danych pomiarowych</w:t>
      </w:r>
      <w:r w:rsidR="000414E8" w:rsidRPr="00A824E6">
        <w:rPr>
          <w:sz w:val="24"/>
          <w:szCs w:val="24"/>
        </w:rPr>
        <w:t xml:space="preserve">. </w:t>
      </w:r>
      <w:r w:rsidR="00F566BA" w:rsidRPr="00A824E6">
        <w:rPr>
          <w:sz w:val="24"/>
          <w:szCs w:val="24"/>
        </w:rPr>
        <w:t xml:space="preserve">Oprogramowanie musi zapewniać automatycznie kontrolę temperatur, pozycji zaworów, przepływu gazów, mieszanie gazów, parametry detektora oraz obsługę ewentualnie podłączonych zewnętrznych detektorów. </w:t>
      </w:r>
      <w:r w:rsidR="002D60D2" w:rsidRPr="00A824E6">
        <w:rPr>
          <w:sz w:val="24"/>
          <w:szCs w:val="24"/>
        </w:rPr>
        <w:t xml:space="preserve">Analiza zebranych </w:t>
      </w:r>
      <w:r w:rsidR="00D0495E" w:rsidRPr="00A824E6">
        <w:rPr>
          <w:sz w:val="24"/>
          <w:szCs w:val="24"/>
        </w:rPr>
        <w:t xml:space="preserve">danych  musi umożliwiać: </w:t>
      </w:r>
      <w:r w:rsidR="00EF0075" w:rsidRPr="00A824E6">
        <w:rPr>
          <w:sz w:val="24"/>
          <w:szCs w:val="24"/>
        </w:rPr>
        <w:t xml:space="preserve"> </w:t>
      </w:r>
      <w:r w:rsidR="00E9173E" w:rsidRPr="00A824E6">
        <w:rPr>
          <w:sz w:val="24"/>
          <w:szCs w:val="24"/>
        </w:rPr>
        <w:t>dostęp do wszystkich zarej</w:t>
      </w:r>
      <w:r w:rsidR="00AC0450">
        <w:rPr>
          <w:sz w:val="24"/>
          <w:szCs w:val="24"/>
        </w:rPr>
        <w:t xml:space="preserve">estrowanych </w:t>
      </w:r>
      <w:r w:rsidR="00E9173E" w:rsidRPr="00A824E6">
        <w:rPr>
          <w:sz w:val="24"/>
          <w:szCs w:val="24"/>
        </w:rPr>
        <w:t xml:space="preserve">danych archiwalnych, nakładanie na siebie zarejestrowanych sygnałów, integrację sygnałów wraz z ich </w:t>
      </w:r>
      <w:proofErr w:type="spellStart"/>
      <w:r w:rsidR="00E9173E" w:rsidRPr="00A824E6">
        <w:rPr>
          <w:sz w:val="24"/>
          <w:szCs w:val="24"/>
        </w:rPr>
        <w:t>dekonwolucją</w:t>
      </w:r>
      <w:proofErr w:type="spellEnd"/>
      <w:r w:rsidR="003E6B6B" w:rsidRPr="00A824E6">
        <w:rPr>
          <w:sz w:val="24"/>
          <w:szCs w:val="24"/>
        </w:rPr>
        <w:t xml:space="preserve"> (dopasowanie sygnałów składowych do zarejestrowanej krzywej)</w:t>
      </w:r>
      <w:r w:rsidR="00E9173E" w:rsidRPr="00A824E6">
        <w:rPr>
          <w:sz w:val="24"/>
          <w:szCs w:val="24"/>
        </w:rPr>
        <w:t>, odejmowanie sygnałów od siebie, dopasowanie linii bazowej</w:t>
      </w:r>
      <w:r w:rsidR="00CC3543" w:rsidRPr="00A824E6">
        <w:rPr>
          <w:sz w:val="24"/>
          <w:szCs w:val="24"/>
        </w:rPr>
        <w:t>, prezentowanie sygnałów w funkcji temperatury i czasu.</w:t>
      </w:r>
      <w:r w:rsidR="003E6B6B" w:rsidRPr="00A824E6">
        <w:rPr>
          <w:sz w:val="24"/>
          <w:szCs w:val="24"/>
        </w:rPr>
        <w:t xml:space="preserve"> </w:t>
      </w:r>
      <w:r w:rsidR="000414E8" w:rsidRPr="00A824E6">
        <w:rPr>
          <w:sz w:val="24"/>
          <w:szCs w:val="24"/>
        </w:rPr>
        <w:t xml:space="preserve">Oprogramowanie musi zapewnić bezproblemowy </w:t>
      </w:r>
      <w:r w:rsidR="00AD61D3">
        <w:rPr>
          <w:sz w:val="24"/>
          <w:szCs w:val="24"/>
        </w:rPr>
        <w:br/>
      </w:r>
      <w:r w:rsidR="000414E8" w:rsidRPr="00A824E6">
        <w:rPr>
          <w:sz w:val="24"/>
          <w:szCs w:val="24"/>
        </w:rPr>
        <w:t xml:space="preserve">i natychmiastowy eksport wszystkich zebranych danych pomiarowych do innych </w:t>
      </w:r>
      <w:r w:rsidR="000414E8" w:rsidRPr="00A824E6">
        <w:rPr>
          <w:sz w:val="24"/>
          <w:szCs w:val="24"/>
        </w:rPr>
        <w:lastRenderedPageBreak/>
        <w:t xml:space="preserve">pakietów programowych (np. Excel), a </w:t>
      </w:r>
      <w:r w:rsidR="002D60D2" w:rsidRPr="00A824E6">
        <w:rPr>
          <w:sz w:val="24"/>
          <w:szCs w:val="24"/>
        </w:rPr>
        <w:t>w szczególności</w:t>
      </w:r>
      <w:r w:rsidR="000414E8" w:rsidRPr="00A824E6">
        <w:rPr>
          <w:sz w:val="24"/>
          <w:szCs w:val="24"/>
        </w:rPr>
        <w:t xml:space="preserve"> eksport danych w formacie ASCII.</w:t>
      </w:r>
      <w:r w:rsidR="00A824E6" w:rsidRPr="00A824E6">
        <w:rPr>
          <w:sz w:val="24"/>
          <w:szCs w:val="24"/>
        </w:rPr>
        <w:t xml:space="preserve"> Oprogramowanie</w:t>
      </w:r>
      <w:r w:rsidR="00E9173E" w:rsidRPr="00A824E6">
        <w:rPr>
          <w:sz w:val="24"/>
          <w:szCs w:val="24"/>
        </w:rPr>
        <w:t xml:space="preserve"> musi umożliwiać przeprowadzenie na podstawie otrzymanych wyników obliczeń dotyczących dyspersji, stopnia zredukowania, k</w:t>
      </w:r>
      <w:r w:rsidR="00D02EE6" w:rsidRPr="00A824E6">
        <w:rPr>
          <w:sz w:val="24"/>
          <w:szCs w:val="24"/>
        </w:rPr>
        <w:t>onsumpcji mieszaniny rea</w:t>
      </w:r>
      <w:r w:rsidR="003E6B6B" w:rsidRPr="00A824E6">
        <w:rPr>
          <w:sz w:val="24"/>
          <w:szCs w:val="24"/>
        </w:rPr>
        <w:t xml:space="preserve">kcyjnej, dystrybucji porów, powierzchni BET oraz energii aktywacji </w:t>
      </w:r>
      <w:r w:rsidR="00CC3543" w:rsidRPr="00A824E6">
        <w:rPr>
          <w:sz w:val="24"/>
          <w:szCs w:val="24"/>
        </w:rPr>
        <w:t>desorpcji</w:t>
      </w:r>
      <w:r w:rsidR="003E6B6B" w:rsidRPr="00A824E6">
        <w:rPr>
          <w:sz w:val="24"/>
          <w:szCs w:val="24"/>
        </w:rPr>
        <w:t>.</w:t>
      </w:r>
      <w:r w:rsidR="000414E8" w:rsidRPr="00A824E6">
        <w:rPr>
          <w:sz w:val="24"/>
          <w:szCs w:val="24"/>
        </w:rPr>
        <w:t xml:space="preserve"> Oprogramowanie</w:t>
      </w:r>
      <w:r w:rsidR="00425D84" w:rsidRPr="00A824E6">
        <w:rPr>
          <w:sz w:val="24"/>
          <w:szCs w:val="24"/>
        </w:rPr>
        <w:t xml:space="preserve"> sterujące urządzeniem </w:t>
      </w:r>
      <w:r w:rsidR="000414E8" w:rsidRPr="00A824E6">
        <w:rPr>
          <w:sz w:val="24"/>
          <w:szCs w:val="24"/>
        </w:rPr>
        <w:t xml:space="preserve">musi pracować </w:t>
      </w:r>
      <w:r w:rsidR="00425D84" w:rsidRPr="00A824E6">
        <w:rPr>
          <w:sz w:val="24"/>
          <w:szCs w:val="24"/>
        </w:rPr>
        <w:t xml:space="preserve">w </w:t>
      </w:r>
      <w:r w:rsidR="002D60D2" w:rsidRPr="00A824E6">
        <w:rPr>
          <w:sz w:val="24"/>
          <w:szCs w:val="24"/>
        </w:rPr>
        <w:t>środowisku Windows 10 i być w pełni z nim kompatybilne.</w:t>
      </w:r>
      <w:r w:rsidR="00F566BA" w:rsidRPr="00A824E6">
        <w:rPr>
          <w:sz w:val="24"/>
          <w:szCs w:val="24"/>
        </w:rPr>
        <w:t xml:space="preserve"> </w:t>
      </w:r>
    </w:p>
    <w:p w14:paraId="625274A6" w14:textId="77777777" w:rsidR="004207A7" w:rsidRPr="00A824E6" w:rsidRDefault="004207A7" w:rsidP="00A824E6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1051E198" w14:textId="77777777" w:rsidR="00AE499A" w:rsidRPr="00A824E6" w:rsidRDefault="00AE499A" w:rsidP="00A824E6">
      <w:pPr>
        <w:spacing w:after="0" w:line="276" w:lineRule="auto"/>
        <w:rPr>
          <w:sz w:val="24"/>
          <w:szCs w:val="24"/>
        </w:rPr>
      </w:pPr>
    </w:p>
    <w:p w14:paraId="30483D2A" w14:textId="77777777" w:rsidR="00AE499A" w:rsidRPr="00A824E6" w:rsidRDefault="00AE499A" w:rsidP="00A824E6">
      <w:pPr>
        <w:spacing w:after="0" w:line="276" w:lineRule="auto"/>
        <w:rPr>
          <w:sz w:val="24"/>
          <w:szCs w:val="24"/>
        </w:rPr>
      </w:pPr>
    </w:p>
    <w:p w14:paraId="5E5F4FE5" w14:textId="7F68D5D2" w:rsidR="00AE499A" w:rsidRPr="00A824E6" w:rsidRDefault="00011B9F" w:rsidP="00A824E6">
      <w:pPr>
        <w:spacing w:after="0" w:line="276" w:lineRule="auto"/>
        <w:rPr>
          <w:sz w:val="24"/>
          <w:szCs w:val="24"/>
        </w:rPr>
      </w:pPr>
      <w:r w:rsidRPr="00A824E6">
        <w:rPr>
          <w:sz w:val="24"/>
          <w:szCs w:val="24"/>
        </w:rPr>
        <w:t>Dodatkowe punkty</w:t>
      </w:r>
      <w:r w:rsidR="00B2158C">
        <w:rPr>
          <w:sz w:val="24"/>
          <w:szCs w:val="24"/>
        </w:rPr>
        <w:t xml:space="preserve">, maks. 40 pkt. </w:t>
      </w:r>
      <w:r w:rsidRPr="00A824E6">
        <w:rPr>
          <w:sz w:val="24"/>
          <w:szCs w:val="24"/>
        </w:rPr>
        <w:t>:</w:t>
      </w:r>
    </w:p>
    <w:p w14:paraId="0988E3A7" w14:textId="77777777" w:rsidR="00FF5484" w:rsidRPr="00A824E6" w:rsidRDefault="00AC0450" w:rsidP="00A824E6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Pętle dozujące</w:t>
      </w:r>
      <w:r w:rsidR="00FF5484" w:rsidRPr="00A824E6">
        <w:rPr>
          <w:sz w:val="24"/>
          <w:szCs w:val="24"/>
        </w:rPr>
        <w:t xml:space="preserve"> o pojemności </w:t>
      </w:r>
      <w:r w:rsidR="00CC3543" w:rsidRPr="00A824E6">
        <w:rPr>
          <w:sz w:val="24"/>
          <w:szCs w:val="24"/>
        </w:rPr>
        <w:t>25</w:t>
      </w:r>
      <w:r w:rsidR="00CC3543" w:rsidRPr="00A824E6">
        <w:rPr>
          <w:rFonts w:cstheme="minorHAnsi"/>
          <w:sz w:val="24"/>
          <w:szCs w:val="24"/>
        </w:rPr>
        <w:t xml:space="preserve"> µ</w:t>
      </w:r>
      <w:r w:rsidR="00CC3543" w:rsidRPr="00A824E6">
        <w:rPr>
          <w:sz w:val="24"/>
          <w:szCs w:val="24"/>
        </w:rPr>
        <w:t xml:space="preserve">L i </w:t>
      </w:r>
      <w:r w:rsidR="00FF5484" w:rsidRPr="00A824E6">
        <w:rPr>
          <w:sz w:val="24"/>
          <w:szCs w:val="24"/>
        </w:rPr>
        <w:t xml:space="preserve">100 </w:t>
      </w:r>
      <w:r w:rsidR="00FF5484" w:rsidRPr="00A824E6">
        <w:rPr>
          <w:rFonts w:cstheme="minorHAnsi"/>
          <w:sz w:val="24"/>
          <w:szCs w:val="24"/>
        </w:rPr>
        <w:t>µ</w:t>
      </w:r>
      <w:r w:rsidR="00FF5484" w:rsidRPr="00A824E6">
        <w:rPr>
          <w:sz w:val="24"/>
          <w:szCs w:val="24"/>
        </w:rPr>
        <w:t>L</w:t>
      </w:r>
      <w:r w:rsidR="003E6B6B" w:rsidRPr="00A824E6">
        <w:rPr>
          <w:sz w:val="24"/>
          <w:szCs w:val="24"/>
        </w:rPr>
        <w:t xml:space="preserve"> – 3 pkt</w:t>
      </w:r>
    </w:p>
    <w:p w14:paraId="639240E0" w14:textId="77777777" w:rsidR="003E6B6B" w:rsidRPr="00A824E6" w:rsidRDefault="003E6B6B" w:rsidP="00A824E6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A824E6">
        <w:rPr>
          <w:sz w:val="24"/>
          <w:szCs w:val="24"/>
        </w:rPr>
        <w:t xml:space="preserve">Masowe regulatory przepływu w zakresie do 100 </w:t>
      </w:r>
      <w:r w:rsidR="00D14266">
        <w:rPr>
          <w:sz w:val="24"/>
          <w:szCs w:val="24"/>
        </w:rPr>
        <w:t>cm</w:t>
      </w:r>
      <w:r w:rsidR="00D14266">
        <w:rPr>
          <w:sz w:val="24"/>
          <w:szCs w:val="24"/>
          <w:vertAlign w:val="superscript"/>
        </w:rPr>
        <w:t>3</w:t>
      </w:r>
      <w:r w:rsidR="003066B6">
        <w:rPr>
          <w:sz w:val="24"/>
          <w:szCs w:val="24"/>
        </w:rPr>
        <w:t xml:space="preserve"> – 8</w:t>
      </w:r>
      <w:r w:rsidRPr="00A824E6">
        <w:rPr>
          <w:sz w:val="24"/>
          <w:szCs w:val="24"/>
        </w:rPr>
        <w:t xml:space="preserve"> pkt</w:t>
      </w:r>
    </w:p>
    <w:p w14:paraId="7CCFCEF4" w14:textId="77777777" w:rsidR="00FF5484" w:rsidRDefault="00AF3566" w:rsidP="00A824E6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System mocujący piec wykluczający konieczność jego demontażu przy pomiarze powierzchni BET</w:t>
      </w:r>
      <w:r w:rsidR="00FF5484" w:rsidRPr="00A824E6">
        <w:rPr>
          <w:sz w:val="24"/>
          <w:szCs w:val="24"/>
        </w:rPr>
        <w:t xml:space="preserve"> –</w:t>
      </w:r>
      <w:r w:rsidR="00A824E6">
        <w:rPr>
          <w:sz w:val="24"/>
          <w:szCs w:val="24"/>
        </w:rPr>
        <w:t xml:space="preserve"> 5 </w:t>
      </w:r>
      <w:r w:rsidR="003E6B6B" w:rsidRPr="00A824E6">
        <w:rPr>
          <w:sz w:val="24"/>
          <w:szCs w:val="24"/>
        </w:rPr>
        <w:t>pkt</w:t>
      </w:r>
    </w:p>
    <w:p w14:paraId="4B4350F7" w14:textId="77777777" w:rsidR="00A824E6" w:rsidRDefault="00A824E6" w:rsidP="00A824E6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Detektor TCD wyposażony w 4 żarniki</w:t>
      </w:r>
      <w:r w:rsidR="00F81816">
        <w:rPr>
          <w:sz w:val="24"/>
          <w:szCs w:val="24"/>
        </w:rPr>
        <w:t xml:space="preserve"> (</w:t>
      </w:r>
      <w:proofErr w:type="spellStart"/>
      <w:r w:rsidR="00F81816">
        <w:rPr>
          <w:sz w:val="24"/>
          <w:szCs w:val="24"/>
        </w:rPr>
        <w:t>filamenty</w:t>
      </w:r>
      <w:proofErr w:type="spellEnd"/>
      <w:r w:rsidR="00F81816">
        <w:rPr>
          <w:sz w:val="24"/>
          <w:szCs w:val="24"/>
        </w:rPr>
        <w:t>) – 12</w:t>
      </w:r>
      <w:r w:rsidR="00AC0450">
        <w:rPr>
          <w:sz w:val="24"/>
          <w:szCs w:val="24"/>
        </w:rPr>
        <w:t xml:space="preserve"> pkt</w:t>
      </w:r>
    </w:p>
    <w:p w14:paraId="7085E3FA" w14:textId="77777777" w:rsidR="00F81816" w:rsidRPr="00A824E6" w:rsidRDefault="00F81816" w:rsidP="00A824E6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Uszczelnienia odporne na działanie związków siarki (H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S, </w:t>
      </w:r>
      <w:proofErr w:type="spellStart"/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x</w:t>
      </w:r>
      <w:proofErr w:type="spellEnd"/>
      <w:r>
        <w:rPr>
          <w:sz w:val="24"/>
          <w:szCs w:val="24"/>
        </w:rPr>
        <w:t>) – 2</w:t>
      </w:r>
      <w:r w:rsidR="00B855CA">
        <w:rPr>
          <w:sz w:val="24"/>
          <w:szCs w:val="24"/>
        </w:rPr>
        <w:t xml:space="preserve"> </w:t>
      </w:r>
      <w:r>
        <w:rPr>
          <w:sz w:val="24"/>
          <w:szCs w:val="24"/>
        </w:rPr>
        <w:t>pkt</w:t>
      </w:r>
    </w:p>
    <w:p w14:paraId="5B87DC43" w14:textId="77777777" w:rsidR="00FF5484" w:rsidRPr="00A824E6" w:rsidRDefault="00FF5484" w:rsidP="00A824E6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A824E6">
        <w:rPr>
          <w:sz w:val="24"/>
          <w:szCs w:val="24"/>
        </w:rPr>
        <w:t>Przeprowadzenie dwudniowego szkolen</w:t>
      </w:r>
      <w:r w:rsidR="003E6B6B" w:rsidRPr="00A824E6">
        <w:rPr>
          <w:sz w:val="24"/>
          <w:szCs w:val="24"/>
        </w:rPr>
        <w:t>ia</w:t>
      </w:r>
      <w:r w:rsidR="00F11E15">
        <w:rPr>
          <w:sz w:val="24"/>
          <w:szCs w:val="24"/>
        </w:rPr>
        <w:t xml:space="preserve"> </w:t>
      </w:r>
      <w:r w:rsidR="00F11E15" w:rsidRPr="00A824E6">
        <w:rPr>
          <w:sz w:val="24"/>
          <w:szCs w:val="24"/>
        </w:rPr>
        <w:t>dla trzech osób</w:t>
      </w:r>
      <w:r w:rsidR="00F11E15">
        <w:rPr>
          <w:sz w:val="24"/>
          <w:szCs w:val="24"/>
        </w:rPr>
        <w:t xml:space="preserve"> w miejscu instalacji </w:t>
      </w:r>
      <w:r w:rsidR="0067600F">
        <w:rPr>
          <w:sz w:val="24"/>
          <w:szCs w:val="24"/>
        </w:rPr>
        <w:t>(siedzibie Zamawiającego)</w:t>
      </w:r>
      <w:r w:rsidR="00F11E15">
        <w:rPr>
          <w:sz w:val="24"/>
          <w:szCs w:val="24"/>
        </w:rPr>
        <w:t xml:space="preserve"> </w:t>
      </w:r>
      <w:r w:rsidR="0067600F">
        <w:rPr>
          <w:sz w:val="24"/>
          <w:szCs w:val="24"/>
        </w:rPr>
        <w:t>obejmującego</w:t>
      </w:r>
      <w:r w:rsidR="00F11E15">
        <w:rPr>
          <w:sz w:val="24"/>
          <w:szCs w:val="24"/>
        </w:rPr>
        <w:t xml:space="preserve"> w swym zakresie podstawę obsługi </w:t>
      </w:r>
      <w:r w:rsidR="00AC0450">
        <w:rPr>
          <w:sz w:val="24"/>
          <w:szCs w:val="24"/>
        </w:rPr>
        <w:t xml:space="preserve">urządzenia i dołączonego </w:t>
      </w:r>
      <w:r w:rsidR="0067600F">
        <w:rPr>
          <w:sz w:val="24"/>
          <w:szCs w:val="24"/>
        </w:rPr>
        <w:t xml:space="preserve">do niego </w:t>
      </w:r>
      <w:r w:rsidR="00AC0450">
        <w:rPr>
          <w:sz w:val="24"/>
          <w:szCs w:val="24"/>
        </w:rPr>
        <w:t>o</w:t>
      </w:r>
      <w:r w:rsidR="0067600F">
        <w:rPr>
          <w:sz w:val="24"/>
          <w:szCs w:val="24"/>
        </w:rPr>
        <w:t>programowania</w:t>
      </w:r>
      <w:r w:rsidR="00F11E15">
        <w:rPr>
          <w:sz w:val="24"/>
          <w:szCs w:val="24"/>
        </w:rPr>
        <w:t xml:space="preserve"> </w:t>
      </w:r>
      <w:r w:rsidR="003E6B6B" w:rsidRPr="00A824E6">
        <w:rPr>
          <w:sz w:val="24"/>
          <w:szCs w:val="24"/>
        </w:rPr>
        <w:t xml:space="preserve">– </w:t>
      </w:r>
      <w:r w:rsidR="00784D50">
        <w:rPr>
          <w:sz w:val="24"/>
          <w:szCs w:val="24"/>
        </w:rPr>
        <w:t>4</w:t>
      </w:r>
      <w:r w:rsidR="003E6B6B" w:rsidRPr="00A824E6">
        <w:rPr>
          <w:sz w:val="24"/>
          <w:szCs w:val="24"/>
        </w:rPr>
        <w:t xml:space="preserve"> pkt</w:t>
      </w:r>
    </w:p>
    <w:p w14:paraId="0619ECA8" w14:textId="77777777" w:rsidR="003E6B6B" w:rsidRPr="00A824E6" w:rsidRDefault="003E6B6B" w:rsidP="00A824E6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A824E6">
        <w:rPr>
          <w:sz w:val="24"/>
          <w:szCs w:val="24"/>
        </w:rPr>
        <w:t>Czas reakcji serwisu do 24 godzin – 2 pkt</w:t>
      </w:r>
    </w:p>
    <w:p w14:paraId="2B98953E" w14:textId="77777777" w:rsidR="00784D50" w:rsidRDefault="00784D50" w:rsidP="00784D50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Gwarancja do 36 miesięcy – 2 pkt</w:t>
      </w:r>
      <w:r w:rsidRPr="00784D50">
        <w:rPr>
          <w:sz w:val="24"/>
          <w:szCs w:val="24"/>
        </w:rPr>
        <w:t xml:space="preserve"> </w:t>
      </w:r>
    </w:p>
    <w:p w14:paraId="17A22572" w14:textId="77777777" w:rsidR="00784D50" w:rsidRDefault="00784D50" w:rsidP="00784D50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A824E6">
        <w:rPr>
          <w:sz w:val="24"/>
          <w:szCs w:val="24"/>
        </w:rPr>
        <w:t xml:space="preserve">Bezpłatny przegląd aparatury na zakończenie </w:t>
      </w:r>
      <w:r>
        <w:rPr>
          <w:sz w:val="24"/>
          <w:szCs w:val="24"/>
        </w:rPr>
        <w:t xml:space="preserve">gwarancji </w:t>
      </w:r>
      <w:r w:rsidRPr="00A824E6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Pr="00A824E6">
        <w:rPr>
          <w:sz w:val="24"/>
          <w:szCs w:val="24"/>
        </w:rPr>
        <w:t xml:space="preserve"> pkt</w:t>
      </w:r>
    </w:p>
    <w:p w14:paraId="4283498D" w14:textId="77777777" w:rsidR="00784D50" w:rsidRPr="00784D50" w:rsidRDefault="00784D50" w:rsidP="00784D50">
      <w:pPr>
        <w:spacing w:after="0" w:line="276" w:lineRule="auto"/>
        <w:ind w:left="360"/>
        <w:rPr>
          <w:sz w:val="24"/>
          <w:szCs w:val="24"/>
        </w:rPr>
      </w:pPr>
    </w:p>
    <w:p w14:paraId="41A97679" w14:textId="77777777" w:rsidR="00AE499A" w:rsidRPr="00A824E6" w:rsidRDefault="00AE499A" w:rsidP="00A824E6">
      <w:pPr>
        <w:spacing w:after="0" w:line="276" w:lineRule="auto"/>
        <w:rPr>
          <w:sz w:val="24"/>
          <w:szCs w:val="24"/>
        </w:rPr>
      </w:pPr>
    </w:p>
    <w:p w14:paraId="1D32C80A" w14:textId="0518C337" w:rsidR="00AE499A" w:rsidRDefault="00AE499A" w:rsidP="00A824E6">
      <w:pPr>
        <w:spacing w:after="0" w:line="276" w:lineRule="auto"/>
        <w:rPr>
          <w:sz w:val="24"/>
          <w:szCs w:val="24"/>
        </w:rPr>
      </w:pPr>
    </w:p>
    <w:p w14:paraId="2205B820" w14:textId="50755E5E" w:rsidR="00AD61D3" w:rsidRDefault="00AD61D3" w:rsidP="00A824E6">
      <w:pPr>
        <w:spacing w:after="0" w:line="276" w:lineRule="auto"/>
        <w:rPr>
          <w:sz w:val="24"/>
          <w:szCs w:val="24"/>
        </w:rPr>
      </w:pPr>
    </w:p>
    <w:p w14:paraId="41B22593" w14:textId="6A5841AE" w:rsidR="00AD61D3" w:rsidRDefault="00AD61D3" w:rsidP="00A824E6">
      <w:pPr>
        <w:spacing w:after="0" w:line="276" w:lineRule="auto"/>
        <w:rPr>
          <w:sz w:val="24"/>
          <w:szCs w:val="24"/>
        </w:rPr>
      </w:pPr>
    </w:p>
    <w:p w14:paraId="56DCA2C6" w14:textId="77777777" w:rsidR="00AD61D3" w:rsidRPr="00A824E6" w:rsidRDefault="00AD61D3" w:rsidP="00A824E6">
      <w:pPr>
        <w:spacing w:after="0" w:line="276" w:lineRule="auto"/>
        <w:rPr>
          <w:sz w:val="24"/>
          <w:szCs w:val="24"/>
        </w:rPr>
      </w:pPr>
    </w:p>
    <w:sectPr w:rsidR="00AD61D3" w:rsidRPr="00A824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4A79" w14:textId="77777777" w:rsidR="00346F78" w:rsidRDefault="00346F78" w:rsidP="00EE7A87">
      <w:pPr>
        <w:spacing w:after="0" w:line="240" w:lineRule="auto"/>
      </w:pPr>
      <w:r>
        <w:separator/>
      </w:r>
    </w:p>
  </w:endnote>
  <w:endnote w:type="continuationSeparator" w:id="0">
    <w:p w14:paraId="22BE57B8" w14:textId="77777777" w:rsidR="00346F78" w:rsidRDefault="00346F78" w:rsidP="00EE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6317" w14:textId="77777777" w:rsidR="00346F78" w:rsidRDefault="00346F78" w:rsidP="00EE7A87">
      <w:pPr>
        <w:spacing w:after="0" w:line="240" w:lineRule="auto"/>
      </w:pPr>
      <w:r>
        <w:separator/>
      </w:r>
    </w:p>
  </w:footnote>
  <w:footnote w:type="continuationSeparator" w:id="0">
    <w:p w14:paraId="1AB8DA92" w14:textId="77777777" w:rsidR="00346F78" w:rsidRDefault="00346F78" w:rsidP="00EE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EF96" w14:textId="1CC45B08" w:rsidR="00705C93" w:rsidRPr="00705C93" w:rsidRDefault="00705C93" w:rsidP="00705C93">
    <w:pPr>
      <w:pStyle w:val="Nagwek"/>
      <w:jc w:val="right"/>
      <w:rPr>
        <w:b/>
      </w:rPr>
    </w:pPr>
    <w:r w:rsidRPr="00705C93"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64F"/>
    <w:multiLevelType w:val="hybridMultilevel"/>
    <w:tmpl w:val="C422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66CA"/>
    <w:multiLevelType w:val="hybridMultilevel"/>
    <w:tmpl w:val="4964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42107"/>
    <w:multiLevelType w:val="hybridMultilevel"/>
    <w:tmpl w:val="A746C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9E"/>
    <w:rsid w:val="000043A6"/>
    <w:rsid w:val="00011B9F"/>
    <w:rsid w:val="00023DCD"/>
    <w:rsid w:val="000414E8"/>
    <w:rsid w:val="00047AE1"/>
    <w:rsid w:val="000525DF"/>
    <w:rsid w:val="0005752B"/>
    <w:rsid w:val="00066D9B"/>
    <w:rsid w:val="000A7B1D"/>
    <w:rsid w:val="000D36E7"/>
    <w:rsid w:val="00116939"/>
    <w:rsid w:val="00121CB2"/>
    <w:rsid w:val="001317BC"/>
    <w:rsid w:val="00166FF5"/>
    <w:rsid w:val="00167AFE"/>
    <w:rsid w:val="0019551B"/>
    <w:rsid w:val="001A4855"/>
    <w:rsid w:val="001B3E79"/>
    <w:rsid w:val="002102DE"/>
    <w:rsid w:val="00220243"/>
    <w:rsid w:val="00284907"/>
    <w:rsid w:val="00297E5E"/>
    <w:rsid w:val="002D60D2"/>
    <w:rsid w:val="002D7122"/>
    <w:rsid w:val="002E6445"/>
    <w:rsid w:val="003066B6"/>
    <w:rsid w:val="00316D02"/>
    <w:rsid w:val="00323080"/>
    <w:rsid w:val="00346F78"/>
    <w:rsid w:val="003618DA"/>
    <w:rsid w:val="0037424D"/>
    <w:rsid w:val="00387EAD"/>
    <w:rsid w:val="003942A7"/>
    <w:rsid w:val="003A2950"/>
    <w:rsid w:val="003D2646"/>
    <w:rsid w:val="003E6B6B"/>
    <w:rsid w:val="00403D67"/>
    <w:rsid w:val="004148F2"/>
    <w:rsid w:val="004207A7"/>
    <w:rsid w:val="00425D84"/>
    <w:rsid w:val="00436052"/>
    <w:rsid w:val="00441D8B"/>
    <w:rsid w:val="00442088"/>
    <w:rsid w:val="0046394A"/>
    <w:rsid w:val="004B3A8D"/>
    <w:rsid w:val="004B5B36"/>
    <w:rsid w:val="00510579"/>
    <w:rsid w:val="005166E4"/>
    <w:rsid w:val="00581161"/>
    <w:rsid w:val="00592208"/>
    <w:rsid w:val="005C7F3A"/>
    <w:rsid w:val="005E1DB1"/>
    <w:rsid w:val="00606DA4"/>
    <w:rsid w:val="00631CF7"/>
    <w:rsid w:val="00660E2A"/>
    <w:rsid w:val="006622FF"/>
    <w:rsid w:val="0066266D"/>
    <w:rsid w:val="00663BA8"/>
    <w:rsid w:val="00673354"/>
    <w:rsid w:val="0067600F"/>
    <w:rsid w:val="006A5438"/>
    <w:rsid w:val="00705C93"/>
    <w:rsid w:val="00713317"/>
    <w:rsid w:val="00776DF2"/>
    <w:rsid w:val="00784D50"/>
    <w:rsid w:val="007A2F8B"/>
    <w:rsid w:val="007B67D3"/>
    <w:rsid w:val="007B7338"/>
    <w:rsid w:val="007E460F"/>
    <w:rsid w:val="007F4FCB"/>
    <w:rsid w:val="008256C6"/>
    <w:rsid w:val="008B3B24"/>
    <w:rsid w:val="00924427"/>
    <w:rsid w:val="0094097D"/>
    <w:rsid w:val="00941103"/>
    <w:rsid w:val="009712BB"/>
    <w:rsid w:val="00974953"/>
    <w:rsid w:val="009A6FE6"/>
    <w:rsid w:val="009B3B19"/>
    <w:rsid w:val="009F2ABC"/>
    <w:rsid w:val="009F712E"/>
    <w:rsid w:val="00A31205"/>
    <w:rsid w:val="00A824E6"/>
    <w:rsid w:val="00A96B7B"/>
    <w:rsid w:val="00AA1E24"/>
    <w:rsid w:val="00AB39B3"/>
    <w:rsid w:val="00AC0450"/>
    <w:rsid w:val="00AC1FC3"/>
    <w:rsid w:val="00AD61D3"/>
    <w:rsid w:val="00AE499A"/>
    <w:rsid w:val="00AF3566"/>
    <w:rsid w:val="00AF4A93"/>
    <w:rsid w:val="00B05C80"/>
    <w:rsid w:val="00B2158C"/>
    <w:rsid w:val="00B469F0"/>
    <w:rsid w:val="00B52520"/>
    <w:rsid w:val="00B77022"/>
    <w:rsid w:val="00B855CA"/>
    <w:rsid w:val="00B909C5"/>
    <w:rsid w:val="00BA0470"/>
    <w:rsid w:val="00BA0997"/>
    <w:rsid w:val="00BD1047"/>
    <w:rsid w:val="00BF3A28"/>
    <w:rsid w:val="00C1713F"/>
    <w:rsid w:val="00C46BB0"/>
    <w:rsid w:val="00C94560"/>
    <w:rsid w:val="00C9687C"/>
    <w:rsid w:val="00CC3543"/>
    <w:rsid w:val="00D02EE6"/>
    <w:rsid w:val="00D035E6"/>
    <w:rsid w:val="00D0495E"/>
    <w:rsid w:val="00D14266"/>
    <w:rsid w:val="00D30217"/>
    <w:rsid w:val="00D30402"/>
    <w:rsid w:val="00D423A5"/>
    <w:rsid w:val="00D500EA"/>
    <w:rsid w:val="00D541CC"/>
    <w:rsid w:val="00DD4B46"/>
    <w:rsid w:val="00E20A3D"/>
    <w:rsid w:val="00E7685A"/>
    <w:rsid w:val="00E807E2"/>
    <w:rsid w:val="00E84A9E"/>
    <w:rsid w:val="00E9173E"/>
    <w:rsid w:val="00E93483"/>
    <w:rsid w:val="00EA0B76"/>
    <w:rsid w:val="00ED0F28"/>
    <w:rsid w:val="00ED704B"/>
    <w:rsid w:val="00EE7A87"/>
    <w:rsid w:val="00EF0075"/>
    <w:rsid w:val="00F11E15"/>
    <w:rsid w:val="00F13452"/>
    <w:rsid w:val="00F4436C"/>
    <w:rsid w:val="00F566BA"/>
    <w:rsid w:val="00F81816"/>
    <w:rsid w:val="00FA4D35"/>
    <w:rsid w:val="00FA525C"/>
    <w:rsid w:val="00FF5484"/>
    <w:rsid w:val="00FF5BBC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29A5"/>
  <w15:chartTrackingRefBased/>
  <w15:docId w15:val="{BD158366-82C1-45F3-B9FE-9B275922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A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A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A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60"/>
  </w:style>
  <w:style w:type="paragraph" w:styleId="Stopka">
    <w:name w:val="footer"/>
    <w:basedOn w:val="Normalny"/>
    <w:link w:val="StopkaZnak"/>
    <w:uiPriority w:val="99"/>
    <w:unhideWhenUsed/>
    <w:rsid w:val="00C9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60"/>
  </w:style>
  <w:style w:type="paragraph" w:styleId="Tekstdymka">
    <w:name w:val="Balloon Text"/>
    <w:basedOn w:val="Normalny"/>
    <w:link w:val="TekstdymkaZnak"/>
    <w:uiPriority w:val="99"/>
    <w:semiHidden/>
    <w:unhideWhenUsed/>
    <w:rsid w:val="000A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B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41D7-D807-4E7F-A5E2-CB1E5CE9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Śliwa</dc:creator>
  <cp:keywords/>
  <dc:description/>
  <cp:lastModifiedBy>Anica Knera</cp:lastModifiedBy>
  <cp:revision>3</cp:revision>
  <cp:lastPrinted>2021-12-03T13:24:00Z</cp:lastPrinted>
  <dcterms:created xsi:type="dcterms:W3CDTF">2021-12-03T13:24:00Z</dcterms:created>
  <dcterms:modified xsi:type="dcterms:W3CDTF">2021-12-03T13:25:00Z</dcterms:modified>
</cp:coreProperties>
</file>